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DD" w:rsidRDefault="00E90633">
      <w:pPr>
        <w:widowControl w:val="0"/>
        <w:tabs>
          <w:tab w:val="left" w:pos="2480"/>
          <w:tab w:val="left" w:pos="4900"/>
        </w:tabs>
        <w:autoSpaceDE w:val="0"/>
        <w:autoSpaceDN w:val="0"/>
        <w:adjustRightInd w:val="0"/>
        <w:spacing w:after="0" w:line="240" w:lineRule="auto"/>
        <w:rPr>
          <w:rFonts w:ascii="Times New Roman" w:hAnsi="Times New Roman"/>
          <w:sz w:val="24"/>
          <w:szCs w:val="24"/>
        </w:rPr>
      </w:pPr>
      <w:bookmarkStart w:id="0" w:name="page1"/>
      <w:bookmarkStart w:id="1" w:name="_GoBack"/>
      <w:bookmarkEnd w:id="0"/>
      <w:bookmarkEnd w:id="1"/>
      <w:r>
        <w:rPr>
          <w:noProof/>
        </w:rPr>
        <w:drawing>
          <wp:anchor distT="0" distB="0" distL="114300" distR="114300" simplePos="0" relativeHeight="251656704" behindDoc="1" locked="0" layoutInCell="0" allowOverlap="1">
            <wp:simplePos x="0" y="0"/>
            <wp:positionH relativeFrom="page">
              <wp:posOffset>0</wp:posOffset>
            </wp:positionH>
            <wp:positionV relativeFrom="page">
              <wp:posOffset>32385</wp:posOffset>
            </wp:positionV>
            <wp:extent cx="4508500" cy="95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8500" cy="9525"/>
                    </a:xfrm>
                    <a:prstGeom prst="rect">
                      <a:avLst/>
                    </a:prstGeom>
                    <a:noFill/>
                  </pic:spPr>
                </pic:pic>
              </a:graphicData>
            </a:graphic>
            <wp14:sizeRelH relativeFrom="page">
              <wp14:pctWidth>0</wp14:pctWidth>
            </wp14:sizeRelH>
            <wp14:sizeRelV relativeFrom="page">
              <wp14:pctHeight>0</wp14:pctHeight>
            </wp14:sizeRelV>
          </wp:anchor>
        </w:drawing>
      </w:r>
      <w:r w:rsidR="00ED1CDD">
        <w:rPr>
          <w:rFonts w:ascii="Helvetica" w:hAnsi="Helvetica" w:cs="Helvetica"/>
          <w:b/>
          <w:bCs/>
          <w:sz w:val="20"/>
          <w:szCs w:val="20"/>
        </w:rPr>
        <w:t>PUBLIC NOTICE</w:t>
      </w:r>
      <w:r w:rsidR="00ED1CDD">
        <w:rPr>
          <w:rFonts w:ascii="Times New Roman" w:hAnsi="Times New Roman"/>
          <w:sz w:val="24"/>
          <w:szCs w:val="24"/>
        </w:rPr>
        <w:tab/>
      </w:r>
      <w:r w:rsidR="00ED1CDD">
        <w:rPr>
          <w:rFonts w:ascii="Helvetica" w:hAnsi="Helvetica" w:cs="Helvetica"/>
          <w:b/>
          <w:bCs/>
          <w:sz w:val="20"/>
          <w:szCs w:val="20"/>
        </w:rPr>
        <w:t>PUBLIC NOTICE</w:t>
      </w:r>
      <w:r w:rsidR="00ED1CDD">
        <w:rPr>
          <w:rFonts w:ascii="Times New Roman" w:hAnsi="Times New Roman"/>
          <w:sz w:val="24"/>
          <w:szCs w:val="24"/>
        </w:rPr>
        <w:tab/>
      </w:r>
      <w:r w:rsidR="00ED1CDD">
        <w:rPr>
          <w:rFonts w:ascii="Helvetica" w:hAnsi="Helvetica" w:cs="Helvetica"/>
          <w:b/>
          <w:bCs/>
          <w:sz w:val="19"/>
          <w:szCs w:val="19"/>
        </w:rPr>
        <w:t>PUBLIC NOTICE</w:t>
      </w:r>
    </w:p>
    <w:p w:rsidR="00ED1CDD" w:rsidRDefault="00E90633">
      <w:pPr>
        <w:widowControl w:val="0"/>
        <w:autoSpaceDE w:val="0"/>
        <w:autoSpaceDN w:val="0"/>
        <w:adjustRightInd w:val="0"/>
        <w:spacing w:after="0" w:line="240" w:lineRule="auto"/>
        <w:rPr>
          <w:rFonts w:ascii="Times New Roman" w:hAnsi="Times New Roman"/>
          <w:sz w:val="24"/>
          <w:szCs w:val="24"/>
        </w:rPr>
        <w:sectPr w:rsidR="00ED1CDD">
          <w:pgSz w:w="7100" w:h="21960"/>
          <w:pgMar w:top="78" w:right="260" w:bottom="378" w:left="380" w:header="720" w:footer="720" w:gutter="0"/>
          <w:cols w:space="720" w:equalWidth="0">
            <w:col w:w="6460"/>
          </w:cols>
          <w:noEndnote/>
        </w:sectPr>
      </w:pPr>
      <w:r>
        <w:rPr>
          <w:noProof/>
        </w:rPr>
        <w:drawing>
          <wp:anchor distT="0" distB="0" distL="114300" distR="114300" simplePos="0" relativeHeight="251658752" behindDoc="1" locked="0" layoutInCell="0" allowOverlap="1">
            <wp:simplePos x="0" y="0"/>
            <wp:positionH relativeFrom="column">
              <wp:posOffset>-240665</wp:posOffset>
            </wp:positionH>
            <wp:positionV relativeFrom="paragraph">
              <wp:posOffset>-10795</wp:posOffset>
            </wp:positionV>
            <wp:extent cx="4508500" cy="95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0" cy="9525"/>
                    </a:xfrm>
                    <a:prstGeom prst="rect">
                      <a:avLst/>
                    </a:prstGeom>
                    <a:noFill/>
                  </pic:spPr>
                </pic:pic>
              </a:graphicData>
            </a:graphic>
            <wp14:sizeRelH relativeFrom="page">
              <wp14:pctWidth>0</wp14:pctWidth>
            </wp14:sizeRelH>
            <wp14:sizeRelV relativeFrom="page">
              <wp14:pctHeight>0</wp14:pctHeight>
            </wp14:sizeRelV>
          </wp:anchor>
        </w:drawing>
      </w:r>
    </w:p>
    <w:p w:rsidR="00ED1CDD" w:rsidRDefault="00ED1CDD">
      <w:pPr>
        <w:widowControl w:val="0"/>
        <w:autoSpaceDE w:val="0"/>
        <w:autoSpaceDN w:val="0"/>
        <w:adjustRightInd w:val="0"/>
        <w:spacing w:after="0" w:line="38" w:lineRule="exact"/>
        <w:rPr>
          <w:rFonts w:ascii="Times New Roman" w:hAnsi="Times New Roman"/>
          <w:sz w:val="24"/>
          <w:szCs w:val="24"/>
        </w:rPr>
      </w:pPr>
    </w:p>
    <w:p w:rsidR="00ED1CDD" w:rsidRDefault="00ED1CDD">
      <w:pPr>
        <w:widowControl w:val="0"/>
        <w:autoSpaceDE w:val="0"/>
        <w:autoSpaceDN w:val="0"/>
        <w:adjustRightInd w:val="0"/>
        <w:spacing w:after="0" w:line="240" w:lineRule="auto"/>
        <w:ind w:left="420"/>
        <w:rPr>
          <w:rFonts w:ascii="Times New Roman" w:hAnsi="Times New Roman"/>
          <w:sz w:val="24"/>
          <w:szCs w:val="24"/>
        </w:rPr>
      </w:pPr>
      <w:r>
        <w:rPr>
          <w:rFonts w:ascii="Helvetica" w:hAnsi="Helvetica" w:cs="Helvetica"/>
          <w:b/>
          <w:bCs/>
          <w:sz w:val="13"/>
          <w:szCs w:val="13"/>
        </w:rPr>
        <w:t>PAID PUBLIC NOTICE</w:t>
      </w:r>
    </w:p>
    <w:p w:rsidR="00ED1CDD" w:rsidRDefault="00ED1CDD">
      <w:pPr>
        <w:widowControl w:val="0"/>
        <w:autoSpaceDE w:val="0"/>
        <w:autoSpaceDN w:val="0"/>
        <w:adjustRightInd w:val="0"/>
        <w:spacing w:after="0" w:line="73" w:lineRule="exact"/>
        <w:rPr>
          <w:rFonts w:ascii="Times New Roman" w:hAnsi="Times New Roman"/>
          <w:sz w:val="24"/>
          <w:szCs w:val="24"/>
        </w:rPr>
      </w:pPr>
    </w:p>
    <w:p w:rsidR="00ED1CDD" w:rsidRDefault="00874BAC">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13"/>
          <w:szCs w:val="13"/>
        </w:rPr>
        <w:t>2021</w:t>
      </w:r>
      <w:r w:rsidR="008F146E">
        <w:rPr>
          <w:rFonts w:ascii="Helvetica" w:hAnsi="Helvetica" w:cs="Helvetica"/>
          <w:b/>
          <w:bCs/>
          <w:sz w:val="13"/>
          <w:szCs w:val="13"/>
        </w:rPr>
        <w:t xml:space="preserve"> </w:t>
      </w:r>
      <w:r w:rsidR="00ED1CDD">
        <w:rPr>
          <w:rFonts w:ascii="Helvetica" w:hAnsi="Helvetica" w:cs="Helvetica"/>
          <w:b/>
          <w:bCs/>
          <w:sz w:val="13"/>
          <w:szCs w:val="13"/>
        </w:rPr>
        <w:t>Annual Drinking Water Quality</w:t>
      </w:r>
    </w:p>
    <w:p w:rsidR="00ED1CDD" w:rsidRDefault="00ED1CDD">
      <w:pPr>
        <w:widowControl w:val="0"/>
        <w:autoSpaceDE w:val="0"/>
        <w:autoSpaceDN w:val="0"/>
        <w:adjustRightInd w:val="0"/>
        <w:spacing w:after="0" w:line="199" w:lineRule="auto"/>
        <w:ind w:left="240"/>
        <w:rPr>
          <w:rFonts w:ascii="Times New Roman" w:hAnsi="Times New Roman"/>
          <w:sz w:val="24"/>
          <w:szCs w:val="24"/>
        </w:rPr>
      </w:pPr>
      <w:r>
        <w:rPr>
          <w:rFonts w:ascii="Helvetica" w:hAnsi="Helvetica" w:cs="Helvetica"/>
          <w:b/>
          <w:bCs/>
          <w:sz w:val="13"/>
          <w:szCs w:val="13"/>
        </w:rPr>
        <w:t xml:space="preserve">Report </w:t>
      </w:r>
      <w:r w:rsidR="00F91B20">
        <w:rPr>
          <w:rFonts w:ascii="Helvetica" w:hAnsi="Helvetica" w:cs="Helvetica"/>
          <w:b/>
          <w:bCs/>
          <w:sz w:val="13"/>
          <w:szCs w:val="13"/>
        </w:rPr>
        <w:t>for</w:t>
      </w:r>
      <w:r>
        <w:rPr>
          <w:rFonts w:ascii="Helvetica" w:hAnsi="Helvetica" w:cs="Helvetica"/>
          <w:b/>
          <w:bCs/>
          <w:sz w:val="13"/>
          <w:szCs w:val="13"/>
        </w:rPr>
        <w:t xml:space="preserve"> Berlin Township</w:t>
      </w:r>
    </w:p>
    <w:p w:rsidR="00ED1CDD" w:rsidRDefault="009D47E4">
      <w:pPr>
        <w:widowControl w:val="0"/>
        <w:autoSpaceDE w:val="0"/>
        <w:autoSpaceDN w:val="0"/>
        <w:adjustRightInd w:val="0"/>
        <w:spacing w:after="0" w:line="240" w:lineRule="auto"/>
        <w:ind w:left="680"/>
        <w:rPr>
          <w:rFonts w:ascii="Times New Roman" w:hAnsi="Times New Roman"/>
          <w:sz w:val="24"/>
          <w:szCs w:val="24"/>
        </w:rPr>
      </w:pPr>
      <w:r>
        <w:rPr>
          <w:rFonts w:ascii="Helvetica" w:hAnsi="Helvetica" w:cs="Helvetica"/>
          <w:b/>
          <w:bCs/>
          <w:sz w:val="13"/>
          <w:szCs w:val="13"/>
        </w:rPr>
        <w:t>June 15</w:t>
      </w:r>
      <w:r w:rsidR="00874BAC">
        <w:rPr>
          <w:rFonts w:ascii="Helvetica" w:hAnsi="Helvetica" w:cs="Helvetica"/>
          <w:b/>
          <w:bCs/>
          <w:sz w:val="13"/>
          <w:szCs w:val="13"/>
        </w:rPr>
        <w:t>, 2022</w:t>
      </w:r>
    </w:p>
    <w:p w:rsidR="00ED1CDD" w:rsidRDefault="00ED1CDD">
      <w:pPr>
        <w:widowControl w:val="0"/>
        <w:autoSpaceDE w:val="0"/>
        <w:autoSpaceDN w:val="0"/>
        <w:adjustRightInd w:val="0"/>
        <w:spacing w:after="0" w:line="103" w:lineRule="exact"/>
        <w:rPr>
          <w:rFonts w:ascii="Times New Roman" w:hAnsi="Times New Roman"/>
          <w:sz w:val="24"/>
          <w:szCs w:val="24"/>
        </w:rPr>
      </w:pPr>
    </w:p>
    <w:p w:rsidR="00ED1CDD" w:rsidRPr="00137503" w:rsidRDefault="00ED1CDD">
      <w:pPr>
        <w:widowControl w:val="0"/>
        <w:overflowPunct w:val="0"/>
        <w:autoSpaceDE w:val="0"/>
        <w:autoSpaceDN w:val="0"/>
        <w:adjustRightInd w:val="0"/>
        <w:spacing w:after="0" w:line="233" w:lineRule="auto"/>
        <w:ind w:right="120" w:firstLine="187"/>
        <w:jc w:val="both"/>
        <w:rPr>
          <w:rFonts w:ascii="Times New Roman" w:hAnsi="Times New Roman"/>
          <w:sz w:val="12"/>
          <w:szCs w:val="12"/>
        </w:rPr>
      </w:pPr>
      <w:r w:rsidRPr="00137503">
        <w:rPr>
          <w:rFonts w:ascii="Helvetica" w:hAnsi="Helvetica" w:cs="Helvetica"/>
          <w:sz w:val="12"/>
          <w:szCs w:val="12"/>
        </w:rPr>
        <w:t>We’re pleased to present to you this year’s Annual Quality Water Report. This report is designed to inform you about the quality of water and the services we provide to you every day. Our constant goal is to provide with a safe and dependable supply of drinking water. We want you to understand the efforts we make to continually improve the water treatment process and protect our water resources. We are committed to ensuring the quality of your water.</w:t>
      </w:r>
    </w:p>
    <w:p w:rsidR="00ED1CDD" w:rsidRPr="00137503" w:rsidRDefault="00ED1CDD">
      <w:pPr>
        <w:widowControl w:val="0"/>
        <w:autoSpaceDE w:val="0"/>
        <w:autoSpaceDN w:val="0"/>
        <w:adjustRightInd w:val="0"/>
        <w:spacing w:after="0" w:line="4"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232" w:lineRule="auto"/>
        <w:ind w:right="120" w:firstLine="187"/>
        <w:jc w:val="both"/>
        <w:rPr>
          <w:rFonts w:ascii="Times New Roman" w:hAnsi="Times New Roman"/>
          <w:sz w:val="12"/>
          <w:szCs w:val="12"/>
        </w:rPr>
      </w:pPr>
      <w:r w:rsidRPr="00137503">
        <w:rPr>
          <w:rFonts w:ascii="Helvetica" w:hAnsi="Helvetica" w:cs="Helvetica"/>
          <w:sz w:val="12"/>
          <w:szCs w:val="12"/>
        </w:rPr>
        <w:t>Your source of water comes from the Detroit River, situated within the Lake St. Clair, Clinton River, Detroit River, Rouge River, Ecorse River, in the U.S. and parts of the Thames River, Little River, Turkey Creek and Sydenham watersheds in Canada. The Michigan Depa</w:t>
      </w:r>
      <w:r w:rsidR="00766497">
        <w:rPr>
          <w:rFonts w:ascii="Helvetica" w:hAnsi="Helvetica" w:cs="Helvetica"/>
          <w:sz w:val="12"/>
          <w:szCs w:val="12"/>
        </w:rPr>
        <w:t xml:space="preserve">rtment of </w:t>
      </w:r>
      <w:r w:rsidRPr="00137503">
        <w:rPr>
          <w:rFonts w:ascii="Helvetica" w:hAnsi="Helvetica" w:cs="Helvetica"/>
          <w:sz w:val="12"/>
          <w:szCs w:val="12"/>
        </w:rPr>
        <w:t>Environment</w:t>
      </w:r>
      <w:r w:rsidR="00766497">
        <w:rPr>
          <w:rFonts w:ascii="Helvetica" w:hAnsi="Helvetica" w:cs="Helvetica"/>
          <w:sz w:val="12"/>
          <w:szCs w:val="12"/>
        </w:rPr>
        <w:t xml:space="preserve">, Great Lakes, And Energy </w:t>
      </w:r>
      <w:r w:rsidRPr="00137503">
        <w:rPr>
          <w:rFonts w:ascii="Helvetica" w:hAnsi="Helvetica" w:cs="Helvetica"/>
          <w:sz w:val="12"/>
          <w:szCs w:val="12"/>
        </w:rPr>
        <w:t xml:space="preserve"> in partnership with the U.S. Geological Survey, the Detroit Water and Sewerage Department, and the Michigan Public Health Institute performed a source water assessment</w:t>
      </w:r>
    </w:p>
    <w:tbl>
      <w:tblPr>
        <w:tblW w:w="0" w:type="auto"/>
        <w:tblLayout w:type="fixed"/>
        <w:tblCellMar>
          <w:left w:w="0" w:type="dxa"/>
          <w:right w:w="0" w:type="dxa"/>
        </w:tblCellMar>
        <w:tblLook w:val="0000" w:firstRow="0" w:lastRow="0" w:firstColumn="0" w:lastColumn="0" w:noHBand="0" w:noVBand="0"/>
      </w:tblPr>
      <w:tblGrid>
        <w:gridCol w:w="180"/>
        <w:gridCol w:w="720"/>
        <w:gridCol w:w="1280"/>
      </w:tblGrid>
      <w:tr w:rsidR="00ED1CDD" w:rsidRPr="00137503">
        <w:trPr>
          <w:trHeight w:val="126"/>
        </w:trPr>
        <w:tc>
          <w:tcPr>
            <w:tcW w:w="180" w:type="dxa"/>
            <w:tcBorders>
              <w:top w:val="nil"/>
              <w:left w:val="nil"/>
              <w:bottom w:val="nil"/>
              <w:right w:val="nil"/>
            </w:tcBorders>
            <w:vAlign w:val="bottom"/>
          </w:tcPr>
          <w:p w:rsidR="00ED1CDD" w:rsidRPr="00137503" w:rsidRDefault="00ED1CDD">
            <w:pPr>
              <w:widowControl w:val="0"/>
              <w:autoSpaceDE w:val="0"/>
              <w:autoSpaceDN w:val="0"/>
              <w:adjustRightInd w:val="0"/>
              <w:spacing w:after="0" w:line="126" w:lineRule="exact"/>
              <w:rPr>
                <w:rFonts w:ascii="Times New Roman" w:hAnsi="Times New Roman"/>
                <w:sz w:val="12"/>
                <w:szCs w:val="12"/>
              </w:rPr>
            </w:pPr>
            <w:r w:rsidRPr="00137503">
              <w:rPr>
                <w:rFonts w:ascii="Helvetica" w:hAnsi="Helvetica" w:cs="Helvetica"/>
                <w:sz w:val="12"/>
                <w:szCs w:val="12"/>
              </w:rPr>
              <w:t>to</w:t>
            </w:r>
          </w:p>
        </w:tc>
        <w:tc>
          <w:tcPr>
            <w:tcW w:w="720" w:type="dxa"/>
            <w:tcBorders>
              <w:top w:val="nil"/>
              <w:left w:val="nil"/>
              <w:bottom w:val="nil"/>
              <w:right w:val="nil"/>
            </w:tcBorders>
            <w:vAlign w:val="bottom"/>
          </w:tcPr>
          <w:p w:rsidR="00ED1CDD" w:rsidRPr="00137503" w:rsidRDefault="00ED1CDD" w:rsidP="00766497">
            <w:pPr>
              <w:widowControl w:val="0"/>
              <w:autoSpaceDE w:val="0"/>
              <w:autoSpaceDN w:val="0"/>
              <w:adjustRightInd w:val="0"/>
              <w:spacing w:after="0" w:line="126" w:lineRule="exact"/>
              <w:rPr>
                <w:rFonts w:ascii="Times New Roman" w:hAnsi="Times New Roman"/>
                <w:sz w:val="12"/>
                <w:szCs w:val="12"/>
              </w:rPr>
            </w:pPr>
            <w:r w:rsidRPr="00137503">
              <w:rPr>
                <w:rFonts w:ascii="Helvetica" w:hAnsi="Helvetica" w:cs="Helvetica"/>
                <w:sz w:val="12"/>
                <w:szCs w:val="12"/>
              </w:rPr>
              <w:t>determine</w:t>
            </w:r>
          </w:p>
        </w:tc>
        <w:tc>
          <w:tcPr>
            <w:tcW w:w="1280" w:type="dxa"/>
            <w:tcBorders>
              <w:top w:val="nil"/>
              <w:left w:val="nil"/>
              <w:bottom w:val="nil"/>
              <w:right w:val="nil"/>
            </w:tcBorders>
            <w:vAlign w:val="bottom"/>
          </w:tcPr>
          <w:p w:rsidR="00ED1CDD" w:rsidRPr="00137503" w:rsidRDefault="00ED1CDD" w:rsidP="00766497">
            <w:pPr>
              <w:widowControl w:val="0"/>
              <w:autoSpaceDE w:val="0"/>
              <w:autoSpaceDN w:val="0"/>
              <w:adjustRightInd w:val="0"/>
              <w:spacing w:after="0" w:line="126" w:lineRule="exact"/>
              <w:rPr>
                <w:rFonts w:ascii="Times New Roman" w:hAnsi="Times New Roman"/>
                <w:sz w:val="12"/>
                <w:szCs w:val="12"/>
              </w:rPr>
            </w:pPr>
            <w:r w:rsidRPr="00137503">
              <w:rPr>
                <w:rFonts w:ascii="Helvetica" w:hAnsi="Helvetica" w:cs="Helvetica"/>
                <w:sz w:val="12"/>
                <w:szCs w:val="12"/>
              </w:rPr>
              <w:t>the   susceptibility</w:t>
            </w:r>
          </w:p>
        </w:tc>
      </w:tr>
      <w:tr w:rsidR="00ED1CDD" w:rsidRPr="00137503">
        <w:trPr>
          <w:trHeight w:val="124"/>
        </w:trPr>
        <w:tc>
          <w:tcPr>
            <w:tcW w:w="180" w:type="dxa"/>
            <w:tcBorders>
              <w:top w:val="nil"/>
              <w:left w:val="nil"/>
              <w:bottom w:val="nil"/>
              <w:right w:val="nil"/>
            </w:tcBorders>
            <w:vAlign w:val="bottom"/>
          </w:tcPr>
          <w:p w:rsidR="00ED1CDD" w:rsidRPr="00137503" w:rsidRDefault="00766497">
            <w:pPr>
              <w:widowControl w:val="0"/>
              <w:autoSpaceDE w:val="0"/>
              <w:autoSpaceDN w:val="0"/>
              <w:adjustRightInd w:val="0"/>
              <w:spacing w:after="0" w:line="124" w:lineRule="exact"/>
              <w:rPr>
                <w:rFonts w:ascii="Times New Roman" w:hAnsi="Times New Roman"/>
                <w:sz w:val="12"/>
                <w:szCs w:val="12"/>
              </w:rPr>
            </w:pPr>
            <w:r>
              <w:rPr>
                <w:rFonts w:ascii="Helvetica" w:hAnsi="Helvetica" w:cs="Helvetica"/>
                <w:sz w:val="12"/>
                <w:szCs w:val="12"/>
              </w:rPr>
              <w:t>o</w:t>
            </w:r>
            <w:r w:rsidR="00ED1CDD" w:rsidRPr="00137503">
              <w:rPr>
                <w:rFonts w:ascii="Helvetica" w:hAnsi="Helvetica" w:cs="Helvetica"/>
                <w:sz w:val="12"/>
                <w:szCs w:val="12"/>
              </w:rPr>
              <w:t>f</w:t>
            </w:r>
          </w:p>
        </w:tc>
        <w:tc>
          <w:tcPr>
            <w:tcW w:w="720" w:type="dxa"/>
            <w:tcBorders>
              <w:top w:val="nil"/>
              <w:left w:val="nil"/>
              <w:bottom w:val="nil"/>
              <w:right w:val="nil"/>
            </w:tcBorders>
            <w:vAlign w:val="bottom"/>
          </w:tcPr>
          <w:p w:rsidR="00ED1CDD" w:rsidRPr="00137503" w:rsidRDefault="000E3D0F">
            <w:pPr>
              <w:widowControl w:val="0"/>
              <w:autoSpaceDE w:val="0"/>
              <w:autoSpaceDN w:val="0"/>
              <w:adjustRightInd w:val="0"/>
              <w:spacing w:after="0" w:line="124" w:lineRule="exact"/>
              <w:ind w:left="100"/>
              <w:rPr>
                <w:rFonts w:ascii="Times New Roman" w:hAnsi="Times New Roman"/>
                <w:sz w:val="12"/>
                <w:szCs w:val="12"/>
              </w:rPr>
            </w:pPr>
            <w:r>
              <w:rPr>
                <w:rFonts w:ascii="Helvetica" w:hAnsi="Helvetica" w:cs="Helvetica"/>
                <w:sz w:val="12"/>
                <w:szCs w:val="12"/>
              </w:rPr>
              <w:t>potential</w:t>
            </w:r>
          </w:p>
        </w:tc>
        <w:tc>
          <w:tcPr>
            <w:tcW w:w="1280" w:type="dxa"/>
            <w:tcBorders>
              <w:top w:val="nil"/>
              <w:left w:val="nil"/>
              <w:bottom w:val="nil"/>
              <w:right w:val="nil"/>
            </w:tcBorders>
            <w:vAlign w:val="bottom"/>
          </w:tcPr>
          <w:p w:rsidR="00ED1CDD" w:rsidRPr="00137503" w:rsidRDefault="000E3D0F" w:rsidP="000E3D0F">
            <w:pPr>
              <w:widowControl w:val="0"/>
              <w:autoSpaceDE w:val="0"/>
              <w:autoSpaceDN w:val="0"/>
              <w:adjustRightInd w:val="0"/>
              <w:spacing w:after="0" w:line="124" w:lineRule="exact"/>
              <w:rPr>
                <w:rFonts w:ascii="Times New Roman" w:hAnsi="Times New Roman"/>
                <w:sz w:val="12"/>
                <w:szCs w:val="12"/>
              </w:rPr>
            </w:pPr>
            <w:r>
              <w:rPr>
                <w:rFonts w:ascii="Helvetica" w:hAnsi="Helvetica" w:cs="Helvetica"/>
                <w:sz w:val="12"/>
                <w:szCs w:val="12"/>
              </w:rPr>
              <w:t>c</w:t>
            </w:r>
            <w:r w:rsidRPr="00137503">
              <w:rPr>
                <w:rFonts w:ascii="Helvetica" w:hAnsi="Helvetica" w:cs="Helvetica"/>
                <w:sz w:val="12"/>
                <w:szCs w:val="12"/>
              </w:rPr>
              <w:t>ontamination</w:t>
            </w:r>
            <w:r w:rsidR="00ED1CDD" w:rsidRPr="00137503">
              <w:rPr>
                <w:rFonts w:ascii="Helvetica" w:hAnsi="Helvetica" w:cs="Helvetica"/>
                <w:sz w:val="12"/>
                <w:szCs w:val="12"/>
              </w:rPr>
              <w:t>.   The</w:t>
            </w:r>
          </w:p>
        </w:tc>
      </w:tr>
    </w:tbl>
    <w:p w:rsidR="00ED1CDD" w:rsidRPr="00137503" w:rsidRDefault="008F146E">
      <w:pPr>
        <w:widowControl w:val="0"/>
        <w:overflowPunct w:val="0"/>
        <w:autoSpaceDE w:val="0"/>
        <w:autoSpaceDN w:val="0"/>
        <w:adjustRightInd w:val="0"/>
        <w:spacing w:after="0" w:line="215" w:lineRule="auto"/>
        <w:ind w:right="120"/>
        <w:jc w:val="both"/>
        <w:rPr>
          <w:rFonts w:ascii="Times New Roman" w:hAnsi="Times New Roman"/>
          <w:sz w:val="12"/>
          <w:szCs w:val="12"/>
        </w:rPr>
      </w:pPr>
      <w:r>
        <w:rPr>
          <w:rFonts w:ascii="Helvetica" w:hAnsi="Helvetica" w:cs="Helvetica"/>
          <w:sz w:val="12"/>
          <w:szCs w:val="12"/>
        </w:rPr>
        <w:t>susceptibility</w:t>
      </w:r>
      <w:r w:rsidR="00ED1CDD" w:rsidRPr="00137503">
        <w:rPr>
          <w:rFonts w:ascii="Helvetica" w:hAnsi="Helvetica" w:cs="Helvetica"/>
          <w:sz w:val="12"/>
          <w:szCs w:val="12"/>
        </w:rPr>
        <w:t xml:space="preserve"> rating is on a six-tiered scale from “very low” to “high” based primarily on geologic sensitivity, water chemistry, and contaminant sources. The susceptibility of our Detroit River source water intakes were determined to be highly susceptible to potential contamination. However, all four Detroit water treatment plants that use source water from the Detroit River have historically provided satisfactory treatment of this source water to meet drinking water standards.</w:t>
      </w:r>
    </w:p>
    <w:p w:rsidR="00ED1CDD" w:rsidRPr="00137503" w:rsidRDefault="00ED1CDD">
      <w:pPr>
        <w:widowControl w:val="0"/>
        <w:autoSpaceDE w:val="0"/>
        <w:autoSpaceDN w:val="0"/>
        <w:adjustRightInd w:val="0"/>
        <w:spacing w:after="0" w:line="5"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199" w:lineRule="auto"/>
        <w:ind w:right="120" w:firstLine="187"/>
        <w:jc w:val="both"/>
        <w:rPr>
          <w:rFonts w:ascii="Times New Roman" w:hAnsi="Times New Roman"/>
          <w:sz w:val="12"/>
          <w:szCs w:val="12"/>
        </w:rPr>
      </w:pPr>
      <w:r w:rsidRPr="00137503">
        <w:rPr>
          <w:rFonts w:ascii="Helvetica" w:hAnsi="Helvetica" w:cs="Helvetica"/>
          <w:sz w:val="12"/>
          <w:szCs w:val="12"/>
        </w:rPr>
        <w:t>DWSD has initiated source-water protection activities that include chemical containment, spill response, and a mercury reduction program. DWSD participates in a National Pollutant Discharge Elimination System permit discharge program and has an emergency response management plan. If you would like to know more about this report please contact your local water department (734) 586-8680 ext. 6.</w:t>
      </w:r>
    </w:p>
    <w:p w:rsidR="00ED1CDD" w:rsidRPr="00137503" w:rsidRDefault="00ED1CDD">
      <w:pPr>
        <w:widowControl w:val="0"/>
        <w:autoSpaceDE w:val="0"/>
        <w:autoSpaceDN w:val="0"/>
        <w:adjustRightInd w:val="0"/>
        <w:spacing w:after="0" w:line="1"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199" w:lineRule="auto"/>
        <w:ind w:right="120" w:firstLine="187"/>
        <w:jc w:val="both"/>
        <w:rPr>
          <w:rFonts w:ascii="Times New Roman" w:hAnsi="Times New Roman"/>
          <w:sz w:val="12"/>
          <w:szCs w:val="12"/>
        </w:rPr>
      </w:pPr>
      <w:r w:rsidRPr="00137503">
        <w:rPr>
          <w:rFonts w:ascii="Helvetica" w:hAnsi="Helvetica" w:cs="Helvetica"/>
          <w:sz w:val="12"/>
          <w:szCs w:val="12"/>
        </w:rPr>
        <w:t>I‘m pleased to report that our drinking water is safe and meets or exceeds federal and state requirements. In order to ensure that tap water is safe to drink, EPA prescribes regulations which limit the amount of certain contaminants in water provided by public</w:t>
      </w:r>
      <w:r w:rsidR="000E3D0F">
        <w:rPr>
          <w:rFonts w:ascii="Helvetica" w:hAnsi="Helvetica" w:cs="Helvetica"/>
          <w:sz w:val="12"/>
          <w:szCs w:val="12"/>
        </w:rPr>
        <w:t xml:space="preserve"> water systems. FDA regulations </w:t>
      </w:r>
      <w:r w:rsidRPr="00137503">
        <w:rPr>
          <w:rFonts w:ascii="Helvetica" w:hAnsi="Helvetica" w:cs="Helvetica"/>
          <w:sz w:val="12"/>
          <w:szCs w:val="12"/>
        </w:rPr>
        <w:t>establish limits for contaminants in bottled water, which must provide the same protection for public health.</w:t>
      </w:r>
    </w:p>
    <w:p w:rsidR="00ED1CDD" w:rsidRPr="00137503" w:rsidRDefault="00ED1CDD">
      <w:pPr>
        <w:widowControl w:val="0"/>
        <w:autoSpaceDE w:val="0"/>
        <w:autoSpaceDN w:val="0"/>
        <w:adjustRightInd w:val="0"/>
        <w:spacing w:after="0" w:line="1"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199" w:lineRule="auto"/>
        <w:ind w:right="120" w:firstLine="187"/>
        <w:jc w:val="both"/>
        <w:rPr>
          <w:rFonts w:ascii="Times New Roman" w:hAnsi="Times New Roman"/>
          <w:sz w:val="12"/>
          <w:szCs w:val="12"/>
        </w:rPr>
      </w:pPr>
      <w:r w:rsidRPr="00137503">
        <w:rPr>
          <w:rFonts w:ascii="Helvetica" w:hAnsi="Helvetica" w:cs="Helvetica"/>
          <w:sz w:val="12"/>
          <w:szCs w:val="12"/>
        </w:rPr>
        <w:t>Detroit Water and Sewer Department routinely monitors for contaminants in Berlin Charter Township’s drinking water according to federal and state laws. The table provided shows the results of our monitoring for the period of Ja</w:t>
      </w:r>
      <w:r w:rsidR="008F146E">
        <w:rPr>
          <w:rFonts w:ascii="Helvetica" w:hAnsi="Helvetica" w:cs="Helvetica"/>
          <w:sz w:val="12"/>
          <w:szCs w:val="12"/>
        </w:rPr>
        <w:t>nuary 1</w:t>
      </w:r>
      <w:r w:rsidR="008F146E" w:rsidRPr="008F146E">
        <w:rPr>
          <w:rFonts w:ascii="Helvetica" w:hAnsi="Helvetica" w:cs="Helvetica"/>
          <w:sz w:val="12"/>
          <w:szCs w:val="12"/>
          <w:vertAlign w:val="superscript"/>
        </w:rPr>
        <w:t>st</w:t>
      </w:r>
      <w:r w:rsidR="00874BAC">
        <w:rPr>
          <w:rFonts w:ascii="Helvetica" w:hAnsi="Helvetica" w:cs="Helvetica"/>
          <w:sz w:val="12"/>
          <w:szCs w:val="12"/>
        </w:rPr>
        <w:t xml:space="preserve"> 2021</w:t>
      </w:r>
      <w:r w:rsidR="008F146E">
        <w:rPr>
          <w:rFonts w:ascii="Helvetica" w:hAnsi="Helvetica" w:cs="Helvetica"/>
          <w:sz w:val="12"/>
          <w:szCs w:val="12"/>
        </w:rPr>
        <w:t>, to December 31st, 202</w:t>
      </w:r>
      <w:r w:rsidR="00874BAC">
        <w:rPr>
          <w:rFonts w:ascii="Helvetica" w:hAnsi="Helvetica" w:cs="Helvetica"/>
          <w:sz w:val="12"/>
          <w:szCs w:val="12"/>
        </w:rPr>
        <w:t>1</w:t>
      </w:r>
      <w:r w:rsidRPr="00137503">
        <w:rPr>
          <w:rFonts w:ascii="Helvetica" w:hAnsi="Helvetica" w:cs="Helvetica"/>
          <w:sz w:val="12"/>
          <w:szCs w:val="12"/>
        </w:rPr>
        <w:t>. The State allows us to monitor for certain contaminants less than once per year because the concentration of these contaminants are not expected to vary significantly from year to year. All of the data is representative of the water quality, but some are more than one year old.</w:t>
      </w:r>
    </w:p>
    <w:p w:rsidR="00ED1CDD" w:rsidRPr="00137503" w:rsidRDefault="00ED1CDD">
      <w:pPr>
        <w:widowControl w:val="0"/>
        <w:autoSpaceDE w:val="0"/>
        <w:autoSpaceDN w:val="0"/>
        <w:adjustRightInd w:val="0"/>
        <w:spacing w:after="0" w:line="1"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219" w:lineRule="auto"/>
        <w:ind w:right="120" w:firstLine="187"/>
        <w:jc w:val="both"/>
        <w:rPr>
          <w:rFonts w:ascii="Times New Roman" w:hAnsi="Times New Roman"/>
          <w:sz w:val="12"/>
          <w:szCs w:val="12"/>
        </w:rPr>
      </w:pPr>
      <w:r w:rsidRPr="00137503">
        <w:rPr>
          <w:rFonts w:ascii="Helvetica" w:hAnsi="Helvetica" w:cs="Helvetica"/>
          <w:sz w:val="12"/>
          <w:szCs w:val="12"/>
        </w:rPr>
        <w:t>Some people may be more vulnerable to contaminants in drinking water than is the general population. Immuno-compromised persons such as a person with cancer undergoing chemotherapy, persons who have undergone organ transplants, people with HIV/AIDS or other immune system disorders, some elderly, and infants can be particularly at risk from infections. These people should seek</w:t>
      </w:r>
    </w:p>
    <w:p w:rsidR="00ED1CDD" w:rsidRPr="00137503" w:rsidRDefault="00ED1CDD">
      <w:pPr>
        <w:widowControl w:val="0"/>
        <w:autoSpaceDE w:val="0"/>
        <w:autoSpaceDN w:val="0"/>
        <w:adjustRightInd w:val="0"/>
        <w:spacing w:after="0" w:line="204" w:lineRule="exact"/>
        <w:rPr>
          <w:rFonts w:ascii="Times New Roman" w:hAnsi="Times New Roman"/>
          <w:sz w:val="12"/>
          <w:szCs w:val="12"/>
        </w:rPr>
      </w:pPr>
    </w:p>
    <w:p w:rsidR="00973176" w:rsidRDefault="00973176">
      <w:pPr>
        <w:widowControl w:val="0"/>
        <w:autoSpaceDE w:val="0"/>
        <w:autoSpaceDN w:val="0"/>
        <w:adjustRightInd w:val="0"/>
        <w:spacing w:after="0" w:line="43" w:lineRule="exact"/>
        <w:rPr>
          <w:rFonts w:ascii="Times New Roman" w:hAnsi="Times New Roman"/>
          <w:sz w:val="12"/>
          <w:szCs w:val="12"/>
        </w:rPr>
      </w:pPr>
    </w:p>
    <w:p w:rsidR="00ED1CDD" w:rsidRPr="00137503" w:rsidRDefault="00ED1CDD">
      <w:pPr>
        <w:widowControl w:val="0"/>
        <w:autoSpaceDE w:val="0"/>
        <w:autoSpaceDN w:val="0"/>
        <w:adjustRightInd w:val="0"/>
        <w:spacing w:after="0" w:line="43" w:lineRule="exact"/>
        <w:rPr>
          <w:rFonts w:ascii="Times New Roman" w:hAnsi="Times New Roman"/>
          <w:sz w:val="12"/>
          <w:szCs w:val="12"/>
        </w:rPr>
      </w:pPr>
      <w:r w:rsidRPr="00137503">
        <w:rPr>
          <w:rFonts w:ascii="Times New Roman" w:hAnsi="Times New Roman"/>
          <w:sz w:val="12"/>
          <w:szCs w:val="12"/>
        </w:rPr>
        <w:br w:type="column"/>
      </w:r>
    </w:p>
    <w:p w:rsidR="00ED1CDD" w:rsidRPr="00137503" w:rsidRDefault="00ED1CDD">
      <w:pPr>
        <w:widowControl w:val="0"/>
        <w:overflowPunct w:val="0"/>
        <w:autoSpaceDE w:val="0"/>
        <w:autoSpaceDN w:val="0"/>
        <w:adjustRightInd w:val="0"/>
        <w:spacing w:after="0" w:line="199" w:lineRule="auto"/>
        <w:jc w:val="both"/>
        <w:rPr>
          <w:rFonts w:ascii="Times New Roman" w:hAnsi="Times New Roman"/>
          <w:sz w:val="12"/>
          <w:szCs w:val="12"/>
        </w:rPr>
      </w:pPr>
      <w:r w:rsidRPr="00137503">
        <w:rPr>
          <w:rFonts w:ascii="Helvetica" w:hAnsi="Helvetica" w:cs="Helvetica"/>
          <w:sz w:val="12"/>
          <w:szCs w:val="12"/>
        </w:rPr>
        <w:t>advice about drinking water from their health care providers, EPA/CDC guidelines on appropriate means to lessen the risk of infection by Cryptosporidium and other microbial contaminants are available from the Safe Drinking Water Hotline (800-426-4791).</w:t>
      </w:r>
    </w:p>
    <w:p w:rsidR="00ED1CDD" w:rsidRPr="00137503" w:rsidRDefault="00ED1CDD">
      <w:pPr>
        <w:widowControl w:val="0"/>
        <w:overflowPunct w:val="0"/>
        <w:autoSpaceDE w:val="0"/>
        <w:autoSpaceDN w:val="0"/>
        <w:adjustRightInd w:val="0"/>
        <w:spacing w:after="0" w:line="199" w:lineRule="auto"/>
        <w:ind w:firstLine="187"/>
        <w:jc w:val="both"/>
        <w:rPr>
          <w:rFonts w:ascii="Times New Roman" w:hAnsi="Times New Roman"/>
          <w:sz w:val="12"/>
          <w:szCs w:val="12"/>
        </w:rPr>
      </w:pPr>
      <w:r w:rsidRPr="00137503">
        <w:rPr>
          <w:rFonts w:ascii="Helvetica" w:hAnsi="Helvetica" w:cs="Helvetica"/>
          <w:sz w:val="12"/>
          <w:szCs w:val="1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ED1CDD" w:rsidRDefault="00ED1CDD">
      <w:pPr>
        <w:widowControl w:val="0"/>
        <w:overflowPunct w:val="0"/>
        <w:autoSpaceDE w:val="0"/>
        <w:autoSpaceDN w:val="0"/>
        <w:adjustRightInd w:val="0"/>
        <w:spacing w:after="0" w:line="199" w:lineRule="auto"/>
        <w:ind w:firstLine="187"/>
        <w:jc w:val="both"/>
        <w:rPr>
          <w:rFonts w:ascii="Helvetica" w:hAnsi="Helvetica" w:cs="Helvetica"/>
          <w:sz w:val="12"/>
          <w:szCs w:val="12"/>
        </w:rPr>
      </w:pPr>
      <w:r w:rsidRPr="00137503">
        <w:rPr>
          <w:rFonts w:ascii="Helvetica" w:hAnsi="Helvetica" w:cs="Helvetica"/>
          <w:sz w:val="12"/>
          <w:szCs w:val="12"/>
        </w:rPr>
        <w:t xml:space="preserve">If present, elevated levels of lead can cause serious health problems, especially for pregnant and young children. Lead in drinking water is primarily from materials and components associated with service lines and home plumbing. Berlin Charter Township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w:t>
      </w:r>
      <w:r w:rsidR="000E3D0F">
        <w:rPr>
          <w:rFonts w:ascii="Helvetica" w:hAnsi="Helvetica" w:cs="Helvetica"/>
          <w:sz w:val="12"/>
          <w:szCs w:val="12"/>
        </w:rPr>
        <w:t xml:space="preserve">the Safe Drinking Water Hotline or </w:t>
      </w:r>
      <w:r w:rsidRPr="00137503">
        <w:rPr>
          <w:rFonts w:ascii="Helvetica" w:hAnsi="Helvetica" w:cs="Helvetica"/>
          <w:sz w:val="12"/>
          <w:szCs w:val="12"/>
        </w:rPr>
        <w:t>at http://www.epa.gov/ safewater/lead.</w:t>
      </w:r>
      <w:r w:rsidR="00766497">
        <w:rPr>
          <w:rFonts w:ascii="Helvetica" w:hAnsi="Helvetica" w:cs="Helvetica"/>
          <w:sz w:val="12"/>
          <w:szCs w:val="12"/>
        </w:rPr>
        <w:t xml:space="preserve">  Berlin Charter Township has no known lead service lines.  There are </w:t>
      </w:r>
      <w:r w:rsidR="000E3D0F">
        <w:rPr>
          <w:rFonts w:ascii="Helvetica" w:hAnsi="Helvetica" w:cs="Helvetica"/>
          <w:sz w:val="12"/>
          <w:szCs w:val="12"/>
        </w:rPr>
        <w:t xml:space="preserve">currently </w:t>
      </w:r>
      <w:r w:rsidR="00874BAC">
        <w:rPr>
          <w:rFonts w:ascii="Helvetica" w:hAnsi="Helvetica" w:cs="Helvetica"/>
          <w:sz w:val="12"/>
          <w:szCs w:val="12"/>
        </w:rPr>
        <w:t>3542</w:t>
      </w:r>
      <w:r w:rsidR="00766497">
        <w:rPr>
          <w:rFonts w:ascii="Helvetica" w:hAnsi="Helvetica" w:cs="Helvetica"/>
          <w:sz w:val="12"/>
          <w:szCs w:val="12"/>
        </w:rPr>
        <w:t xml:space="preserve"> service lines with approximately 2366 service lines of unknown material. </w:t>
      </w:r>
    </w:p>
    <w:p w:rsidR="00766497" w:rsidRPr="00137503" w:rsidRDefault="00766497">
      <w:pPr>
        <w:widowControl w:val="0"/>
        <w:overflowPunct w:val="0"/>
        <w:autoSpaceDE w:val="0"/>
        <w:autoSpaceDN w:val="0"/>
        <w:adjustRightInd w:val="0"/>
        <w:spacing w:after="0" w:line="199" w:lineRule="auto"/>
        <w:ind w:firstLine="187"/>
        <w:jc w:val="both"/>
        <w:rPr>
          <w:rFonts w:ascii="Times New Roman" w:hAnsi="Times New Roman"/>
          <w:sz w:val="12"/>
          <w:szCs w:val="12"/>
        </w:rPr>
      </w:pPr>
    </w:p>
    <w:p w:rsidR="00ED1CDD" w:rsidRPr="00137503" w:rsidRDefault="00ED1CDD">
      <w:pPr>
        <w:widowControl w:val="0"/>
        <w:autoSpaceDE w:val="0"/>
        <w:autoSpaceDN w:val="0"/>
        <w:adjustRightInd w:val="0"/>
        <w:spacing w:after="0" w:line="1"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199" w:lineRule="auto"/>
        <w:ind w:firstLine="187"/>
        <w:jc w:val="both"/>
        <w:rPr>
          <w:rFonts w:ascii="Times New Roman" w:hAnsi="Times New Roman"/>
          <w:sz w:val="12"/>
          <w:szCs w:val="12"/>
        </w:rPr>
      </w:pPr>
      <w:r w:rsidRPr="00137503">
        <w:rPr>
          <w:rFonts w:ascii="Helvetica" w:hAnsi="Helvetica" w:cs="Helvetica"/>
          <w:sz w:val="12"/>
          <w:szCs w:val="12"/>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ED1CDD" w:rsidRPr="00137503" w:rsidRDefault="00ED1CDD">
      <w:pPr>
        <w:widowControl w:val="0"/>
        <w:overflowPunct w:val="0"/>
        <w:autoSpaceDE w:val="0"/>
        <w:autoSpaceDN w:val="0"/>
        <w:adjustRightInd w:val="0"/>
        <w:spacing w:after="0" w:line="199" w:lineRule="auto"/>
        <w:ind w:firstLine="187"/>
        <w:jc w:val="both"/>
        <w:rPr>
          <w:rFonts w:ascii="Times New Roman" w:hAnsi="Times New Roman"/>
          <w:sz w:val="12"/>
          <w:szCs w:val="12"/>
        </w:rPr>
      </w:pPr>
      <w:r w:rsidRPr="00137503">
        <w:rPr>
          <w:rFonts w:ascii="Helvetica" w:hAnsi="Helvetica" w:cs="Helvetica"/>
          <w:sz w:val="12"/>
          <w:szCs w:val="12"/>
        </w:rPr>
        <w:t>Contaminants that may be in source water:</w:t>
      </w:r>
    </w:p>
    <w:p w:rsidR="00ED1CDD" w:rsidRPr="00137503" w:rsidRDefault="00ED1CDD">
      <w:pPr>
        <w:widowControl w:val="0"/>
        <w:numPr>
          <w:ilvl w:val="0"/>
          <w:numId w:val="1"/>
        </w:numPr>
        <w:tabs>
          <w:tab w:val="clear" w:pos="720"/>
          <w:tab w:val="num" w:pos="360"/>
        </w:tabs>
        <w:overflowPunct w:val="0"/>
        <w:autoSpaceDE w:val="0"/>
        <w:autoSpaceDN w:val="0"/>
        <w:adjustRightInd w:val="0"/>
        <w:spacing w:after="0" w:line="199" w:lineRule="auto"/>
        <w:ind w:left="0" w:firstLine="182"/>
        <w:jc w:val="both"/>
        <w:rPr>
          <w:rFonts w:ascii="Helvetica" w:hAnsi="Helvetica" w:cs="Helvetica"/>
          <w:sz w:val="12"/>
          <w:szCs w:val="12"/>
        </w:rPr>
      </w:pPr>
      <w:r w:rsidRPr="00137503">
        <w:rPr>
          <w:rFonts w:ascii="Helvetica" w:hAnsi="Helvetica" w:cs="Helvetica"/>
          <w:sz w:val="12"/>
          <w:szCs w:val="12"/>
        </w:rPr>
        <w:t xml:space="preserve">Microbial contaminants, such as viruses and bacteria, which may come from sewage treatment plants, septic systems, agricultural livestock operations, and wildlife. </w:t>
      </w:r>
    </w:p>
    <w:p w:rsidR="00ED1CDD" w:rsidRPr="00137503" w:rsidRDefault="00ED1CDD">
      <w:pPr>
        <w:widowControl w:val="0"/>
        <w:numPr>
          <w:ilvl w:val="0"/>
          <w:numId w:val="1"/>
        </w:numPr>
        <w:tabs>
          <w:tab w:val="clear" w:pos="720"/>
          <w:tab w:val="num" w:pos="360"/>
        </w:tabs>
        <w:overflowPunct w:val="0"/>
        <w:autoSpaceDE w:val="0"/>
        <w:autoSpaceDN w:val="0"/>
        <w:adjustRightInd w:val="0"/>
        <w:spacing w:after="0" w:line="199" w:lineRule="auto"/>
        <w:ind w:left="0" w:firstLine="182"/>
        <w:jc w:val="both"/>
        <w:rPr>
          <w:rFonts w:ascii="Helvetica" w:hAnsi="Helvetica" w:cs="Helvetica"/>
          <w:sz w:val="12"/>
          <w:szCs w:val="12"/>
        </w:rPr>
      </w:pPr>
      <w:r w:rsidRPr="00137503">
        <w:rPr>
          <w:rFonts w:ascii="Helvetica" w:hAnsi="Helvetica" w:cs="Helvetica"/>
          <w:sz w:val="12"/>
          <w:szCs w:val="12"/>
        </w:rPr>
        <w:t xml:space="preserve">Inorganic contaminants, such as salts and metals, which can be naturally occurring or result from urban storm water runoff, industrial or domestic wastewater discharges, oil and gas production, mining, or farming. </w:t>
      </w:r>
    </w:p>
    <w:p w:rsidR="00ED1CDD" w:rsidRPr="00137503" w:rsidRDefault="00ED1CDD">
      <w:pPr>
        <w:widowControl w:val="0"/>
        <w:numPr>
          <w:ilvl w:val="0"/>
          <w:numId w:val="1"/>
        </w:numPr>
        <w:tabs>
          <w:tab w:val="clear" w:pos="720"/>
          <w:tab w:val="num" w:pos="360"/>
        </w:tabs>
        <w:overflowPunct w:val="0"/>
        <w:autoSpaceDE w:val="0"/>
        <w:autoSpaceDN w:val="0"/>
        <w:adjustRightInd w:val="0"/>
        <w:spacing w:after="0" w:line="199" w:lineRule="auto"/>
        <w:ind w:left="0" w:firstLine="182"/>
        <w:jc w:val="both"/>
        <w:rPr>
          <w:rFonts w:ascii="Helvetica" w:hAnsi="Helvetica" w:cs="Helvetica"/>
          <w:sz w:val="12"/>
          <w:szCs w:val="12"/>
        </w:rPr>
      </w:pPr>
      <w:r w:rsidRPr="00137503">
        <w:rPr>
          <w:rFonts w:ascii="Helvetica" w:hAnsi="Helvetica" w:cs="Helvetica"/>
          <w:sz w:val="12"/>
          <w:szCs w:val="12"/>
        </w:rPr>
        <w:t xml:space="preserve">Pesticides and herbicides, which may come from a variety of sources, such as agricultural, storm water runoff, and residential uses. </w:t>
      </w:r>
    </w:p>
    <w:p w:rsidR="00ED1CDD" w:rsidRPr="00137503" w:rsidRDefault="00ED1CDD">
      <w:pPr>
        <w:widowControl w:val="0"/>
        <w:numPr>
          <w:ilvl w:val="0"/>
          <w:numId w:val="1"/>
        </w:numPr>
        <w:tabs>
          <w:tab w:val="clear" w:pos="720"/>
          <w:tab w:val="num" w:pos="360"/>
        </w:tabs>
        <w:overflowPunct w:val="0"/>
        <w:autoSpaceDE w:val="0"/>
        <w:autoSpaceDN w:val="0"/>
        <w:adjustRightInd w:val="0"/>
        <w:spacing w:after="0" w:line="215" w:lineRule="auto"/>
        <w:ind w:left="0" w:firstLine="182"/>
        <w:jc w:val="both"/>
        <w:rPr>
          <w:rFonts w:ascii="Helvetica" w:hAnsi="Helvetica" w:cs="Helvetica"/>
          <w:sz w:val="12"/>
          <w:szCs w:val="12"/>
        </w:rPr>
      </w:pPr>
      <w:r w:rsidRPr="00137503">
        <w:rPr>
          <w:rFonts w:ascii="Helvetica" w:hAnsi="Helvetica" w:cs="Helvetica"/>
          <w:sz w:val="12"/>
          <w:szCs w:val="12"/>
        </w:rPr>
        <w:t xml:space="preserve">Organic chemical contaminants, including synthetic and volatile organic chemicals, which are by-products of industrial processes and petroleum production, and can, also come from gas stations, urban storm water runoff, and septic systems. </w:t>
      </w:r>
    </w:p>
    <w:p w:rsidR="00ED1CDD" w:rsidRPr="00137503" w:rsidRDefault="00ED1CDD">
      <w:pPr>
        <w:widowControl w:val="0"/>
        <w:autoSpaceDE w:val="0"/>
        <w:autoSpaceDN w:val="0"/>
        <w:adjustRightInd w:val="0"/>
        <w:spacing w:after="0" w:line="2" w:lineRule="exact"/>
        <w:rPr>
          <w:rFonts w:ascii="Helvetica" w:hAnsi="Helvetica" w:cs="Helvetica"/>
          <w:sz w:val="12"/>
          <w:szCs w:val="12"/>
        </w:rPr>
      </w:pPr>
    </w:p>
    <w:p w:rsidR="00ED1CDD" w:rsidRPr="00137503" w:rsidRDefault="00ED1CDD">
      <w:pPr>
        <w:widowControl w:val="0"/>
        <w:numPr>
          <w:ilvl w:val="0"/>
          <w:numId w:val="1"/>
        </w:numPr>
        <w:tabs>
          <w:tab w:val="clear" w:pos="720"/>
          <w:tab w:val="num" w:pos="360"/>
        </w:tabs>
        <w:overflowPunct w:val="0"/>
        <w:autoSpaceDE w:val="0"/>
        <w:autoSpaceDN w:val="0"/>
        <w:adjustRightInd w:val="0"/>
        <w:spacing w:after="0" w:line="199" w:lineRule="auto"/>
        <w:ind w:left="0" w:firstLine="182"/>
        <w:jc w:val="both"/>
        <w:rPr>
          <w:rFonts w:ascii="Helvetica" w:hAnsi="Helvetica" w:cs="Helvetica"/>
          <w:sz w:val="12"/>
          <w:szCs w:val="12"/>
        </w:rPr>
      </w:pPr>
      <w:r w:rsidRPr="00137503">
        <w:rPr>
          <w:rFonts w:ascii="Helvetica" w:hAnsi="Helvetica" w:cs="Helvetica"/>
          <w:sz w:val="12"/>
          <w:szCs w:val="12"/>
        </w:rPr>
        <w:t xml:space="preserve">Radioactive contaminants, which can be naturally occurring or be the result of oil and gas production and mining activities. </w:t>
      </w:r>
    </w:p>
    <w:p w:rsidR="00ED1CDD" w:rsidRPr="00137503" w:rsidRDefault="00ED1CDD">
      <w:pPr>
        <w:widowControl w:val="0"/>
        <w:overflowPunct w:val="0"/>
        <w:autoSpaceDE w:val="0"/>
        <w:autoSpaceDN w:val="0"/>
        <w:adjustRightInd w:val="0"/>
        <w:spacing w:after="0" w:line="199" w:lineRule="auto"/>
        <w:ind w:firstLine="187"/>
        <w:jc w:val="both"/>
        <w:rPr>
          <w:rFonts w:ascii="Helvetica" w:hAnsi="Helvetica" w:cs="Helvetica"/>
          <w:sz w:val="12"/>
          <w:szCs w:val="12"/>
        </w:rPr>
      </w:pPr>
      <w:r w:rsidRPr="00137503">
        <w:rPr>
          <w:rFonts w:ascii="Helvetica" w:hAnsi="Helvetica" w:cs="Helvetica"/>
          <w:sz w:val="12"/>
          <w:szCs w:val="12"/>
        </w:rPr>
        <w:t xml:space="preserve">In order to ensure that tap water is safe to drink, EPA prescribes regulations, which limit the amount of certain contaminants in water provided by public water systems. The Food and Drug Administration (FDA) regulations establish limits for contaminants in bottled water, which must provide the same protection for public health. </w:t>
      </w:r>
    </w:p>
    <w:p w:rsidR="00ED1CDD" w:rsidRPr="00137503" w:rsidRDefault="00ED1CDD">
      <w:pPr>
        <w:widowControl w:val="0"/>
        <w:overflowPunct w:val="0"/>
        <w:autoSpaceDE w:val="0"/>
        <w:autoSpaceDN w:val="0"/>
        <w:adjustRightInd w:val="0"/>
        <w:spacing w:after="0" w:line="207" w:lineRule="auto"/>
        <w:ind w:firstLine="187"/>
        <w:jc w:val="both"/>
        <w:rPr>
          <w:rFonts w:ascii="Helvetica" w:hAnsi="Helvetica" w:cs="Helvetica"/>
          <w:sz w:val="12"/>
          <w:szCs w:val="12"/>
        </w:rPr>
      </w:pPr>
      <w:r w:rsidRPr="00137503">
        <w:rPr>
          <w:rFonts w:ascii="Helvetica" w:hAnsi="Helvetica" w:cs="Helvetica"/>
          <w:sz w:val="12"/>
          <w:szCs w:val="12"/>
        </w:rPr>
        <w:t xml:space="preserve">In the table provided you would find many of these terms and abbreviations unfamiliar. To help you better understand these terms we provided definitions: </w:t>
      </w:r>
    </w:p>
    <w:p w:rsidR="00ED1CDD" w:rsidRPr="00137503" w:rsidRDefault="00ED1CDD">
      <w:pPr>
        <w:widowControl w:val="0"/>
        <w:autoSpaceDE w:val="0"/>
        <w:autoSpaceDN w:val="0"/>
        <w:adjustRightInd w:val="0"/>
        <w:spacing w:after="0" w:line="43" w:lineRule="exact"/>
        <w:rPr>
          <w:rFonts w:ascii="Times New Roman" w:hAnsi="Times New Roman"/>
          <w:sz w:val="12"/>
          <w:szCs w:val="12"/>
        </w:rPr>
      </w:pPr>
      <w:r w:rsidRPr="00137503">
        <w:rPr>
          <w:rFonts w:ascii="Times New Roman" w:hAnsi="Times New Roman"/>
          <w:sz w:val="12"/>
          <w:szCs w:val="12"/>
        </w:rPr>
        <w:br w:type="column"/>
      </w:r>
    </w:p>
    <w:p w:rsidR="00ED1CDD" w:rsidRPr="00137503" w:rsidRDefault="00ED1CDD">
      <w:pPr>
        <w:widowControl w:val="0"/>
        <w:overflowPunct w:val="0"/>
        <w:autoSpaceDE w:val="0"/>
        <w:autoSpaceDN w:val="0"/>
        <w:adjustRightInd w:val="0"/>
        <w:spacing w:after="0" w:line="212" w:lineRule="auto"/>
        <w:ind w:left="20" w:right="20"/>
        <w:jc w:val="center"/>
        <w:rPr>
          <w:rFonts w:ascii="Times New Roman" w:hAnsi="Times New Roman"/>
          <w:sz w:val="12"/>
          <w:szCs w:val="12"/>
        </w:rPr>
      </w:pPr>
      <w:r w:rsidRPr="00137503">
        <w:rPr>
          <w:rFonts w:ascii="Helvetica" w:hAnsi="Helvetica" w:cs="Helvetica"/>
          <w:sz w:val="12"/>
          <w:szCs w:val="12"/>
        </w:rPr>
        <w:t>Key to Detected Contaminants Tables Symbol, Abbreviation for Definition/Explanation</w:t>
      </w:r>
    </w:p>
    <w:p w:rsidR="00ED1CDD" w:rsidRPr="00137503" w:rsidRDefault="00ED1CDD">
      <w:pPr>
        <w:widowControl w:val="0"/>
        <w:autoSpaceDE w:val="0"/>
        <w:autoSpaceDN w:val="0"/>
        <w:adjustRightInd w:val="0"/>
        <w:spacing w:after="0" w:line="4" w:lineRule="exact"/>
        <w:rPr>
          <w:rFonts w:ascii="Times New Roman" w:hAnsi="Times New Roman"/>
          <w:sz w:val="12"/>
          <w:szCs w:val="12"/>
        </w:rPr>
      </w:pPr>
    </w:p>
    <w:p w:rsidR="00ED1CDD" w:rsidRPr="00137503" w:rsidRDefault="00ED1CDD">
      <w:pPr>
        <w:widowControl w:val="0"/>
        <w:autoSpaceDE w:val="0"/>
        <w:autoSpaceDN w:val="0"/>
        <w:adjustRightInd w:val="0"/>
        <w:spacing w:after="0" w:line="240" w:lineRule="auto"/>
        <w:rPr>
          <w:rFonts w:ascii="Times New Roman" w:hAnsi="Times New Roman"/>
          <w:sz w:val="12"/>
          <w:szCs w:val="12"/>
        </w:rPr>
      </w:pPr>
      <w:r w:rsidRPr="00137503">
        <w:rPr>
          <w:rFonts w:ascii="Helvetica" w:hAnsi="Helvetica" w:cs="Helvetica"/>
          <w:b/>
          <w:bCs/>
          <w:sz w:val="12"/>
          <w:szCs w:val="12"/>
        </w:rPr>
        <w:t>MCLG: Maximum Contaminant</w:t>
      </w:r>
    </w:p>
    <w:p w:rsidR="00ED1CDD" w:rsidRPr="00137503" w:rsidRDefault="00ED1CDD">
      <w:pPr>
        <w:widowControl w:val="0"/>
        <w:autoSpaceDE w:val="0"/>
        <w:autoSpaceDN w:val="0"/>
        <w:adjustRightInd w:val="0"/>
        <w:spacing w:after="0" w:line="215" w:lineRule="auto"/>
        <w:rPr>
          <w:rFonts w:ascii="Times New Roman" w:hAnsi="Times New Roman"/>
          <w:sz w:val="12"/>
          <w:szCs w:val="12"/>
        </w:rPr>
      </w:pPr>
      <w:r w:rsidRPr="00137503">
        <w:rPr>
          <w:rFonts w:ascii="Helvetica" w:hAnsi="Helvetica" w:cs="Helvetica"/>
          <w:b/>
          <w:bCs/>
          <w:sz w:val="12"/>
          <w:szCs w:val="12"/>
        </w:rPr>
        <w:t>Level Goal</w:t>
      </w:r>
    </w:p>
    <w:p w:rsidR="00ED1CDD" w:rsidRPr="00137503" w:rsidRDefault="00ED1CDD">
      <w:pPr>
        <w:widowControl w:val="0"/>
        <w:autoSpaceDE w:val="0"/>
        <w:autoSpaceDN w:val="0"/>
        <w:adjustRightInd w:val="0"/>
        <w:spacing w:after="0" w:line="1"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212" w:lineRule="auto"/>
        <w:ind w:firstLine="187"/>
        <w:jc w:val="both"/>
        <w:rPr>
          <w:rFonts w:ascii="Times New Roman" w:hAnsi="Times New Roman"/>
          <w:sz w:val="12"/>
          <w:szCs w:val="12"/>
        </w:rPr>
      </w:pPr>
      <w:r w:rsidRPr="00137503">
        <w:rPr>
          <w:rFonts w:ascii="Helvetica" w:hAnsi="Helvetica" w:cs="Helvetica"/>
          <w:sz w:val="12"/>
          <w:szCs w:val="12"/>
        </w:rPr>
        <w:t>The level of contaminant in drinking water below which there is no known or expected risk to health.</w:t>
      </w:r>
    </w:p>
    <w:p w:rsidR="00ED1CDD" w:rsidRPr="00137503" w:rsidRDefault="00ED1CDD">
      <w:pPr>
        <w:widowControl w:val="0"/>
        <w:autoSpaceDE w:val="0"/>
        <w:autoSpaceDN w:val="0"/>
        <w:adjustRightInd w:val="0"/>
        <w:spacing w:after="0" w:line="211" w:lineRule="auto"/>
        <w:rPr>
          <w:rFonts w:ascii="Times New Roman" w:hAnsi="Times New Roman"/>
          <w:sz w:val="12"/>
          <w:szCs w:val="12"/>
        </w:rPr>
      </w:pPr>
      <w:r w:rsidRPr="00137503">
        <w:rPr>
          <w:rFonts w:ascii="Helvetica" w:hAnsi="Helvetica" w:cs="Helvetica"/>
          <w:b/>
          <w:bCs/>
          <w:sz w:val="12"/>
          <w:szCs w:val="12"/>
        </w:rPr>
        <w:t>MCL: Maximum Contaminant Level</w:t>
      </w:r>
    </w:p>
    <w:p w:rsidR="00766497" w:rsidRPr="00766497" w:rsidRDefault="00ED1CDD" w:rsidP="00766497">
      <w:pPr>
        <w:widowControl w:val="0"/>
        <w:overflowPunct w:val="0"/>
        <w:autoSpaceDE w:val="0"/>
        <w:autoSpaceDN w:val="0"/>
        <w:adjustRightInd w:val="0"/>
        <w:spacing w:after="0" w:line="197" w:lineRule="auto"/>
        <w:ind w:firstLine="187"/>
        <w:jc w:val="both"/>
        <w:rPr>
          <w:rFonts w:ascii="Helvetica" w:hAnsi="Helvetica" w:cs="Helvetica"/>
          <w:sz w:val="12"/>
          <w:szCs w:val="12"/>
        </w:rPr>
      </w:pPr>
      <w:r w:rsidRPr="00137503">
        <w:rPr>
          <w:rFonts w:ascii="Helvetica" w:hAnsi="Helvetica" w:cs="Helvetica"/>
          <w:sz w:val="12"/>
          <w:szCs w:val="12"/>
        </w:rPr>
        <w:t>The highest level of a contaminant that is allowed in drinking water. MCLs are set as close to the MCLGs as feasible using the best available treatment technology.</w:t>
      </w:r>
    </w:p>
    <w:p w:rsidR="00ED1CDD" w:rsidRPr="00137503" w:rsidRDefault="00ED1CDD" w:rsidP="00766497">
      <w:pPr>
        <w:widowControl w:val="0"/>
        <w:tabs>
          <w:tab w:val="num" w:pos="760"/>
        </w:tabs>
        <w:autoSpaceDE w:val="0"/>
        <w:autoSpaceDN w:val="0"/>
        <w:adjustRightInd w:val="0"/>
        <w:spacing w:after="0" w:line="202" w:lineRule="auto"/>
        <w:rPr>
          <w:rFonts w:ascii="Times New Roman" w:hAnsi="Times New Roman"/>
          <w:sz w:val="12"/>
          <w:szCs w:val="12"/>
        </w:rPr>
      </w:pPr>
      <w:r w:rsidRPr="00137503">
        <w:rPr>
          <w:rFonts w:ascii="Helvetica" w:hAnsi="Helvetica" w:cs="Helvetica"/>
          <w:b/>
          <w:bCs/>
          <w:sz w:val="12"/>
          <w:szCs w:val="12"/>
        </w:rPr>
        <w:t>MRDLG:</w:t>
      </w:r>
      <w:r w:rsidR="00766497">
        <w:rPr>
          <w:rFonts w:ascii="Times New Roman" w:hAnsi="Times New Roman"/>
          <w:sz w:val="12"/>
          <w:szCs w:val="12"/>
        </w:rPr>
        <w:t xml:space="preserve"> </w:t>
      </w:r>
      <w:r w:rsidR="00766497">
        <w:rPr>
          <w:rFonts w:ascii="Helvetica" w:hAnsi="Helvetica" w:cs="Helvetica"/>
          <w:b/>
          <w:bCs/>
          <w:sz w:val="12"/>
          <w:szCs w:val="12"/>
        </w:rPr>
        <w:t xml:space="preserve">Maximum </w:t>
      </w:r>
      <w:r w:rsidRPr="00137503">
        <w:rPr>
          <w:rFonts w:ascii="Helvetica" w:hAnsi="Helvetica" w:cs="Helvetica"/>
          <w:b/>
          <w:bCs/>
          <w:sz w:val="12"/>
          <w:szCs w:val="12"/>
        </w:rPr>
        <w:t>Residual</w:t>
      </w:r>
      <w:r w:rsidR="00766497">
        <w:rPr>
          <w:rFonts w:ascii="Helvetica" w:hAnsi="Helvetica" w:cs="Helvetica"/>
          <w:b/>
          <w:bCs/>
          <w:sz w:val="12"/>
          <w:szCs w:val="12"/>
        </w:rPr>
        <w:t xml:space="preserve"> </w:t>
      </w:r>
      <w:r w:rsidRPr="00137503">
        <w:rPr>
          <w:rFonts w:ascii="Helvetica" w:hAnsi="Helvetica" w:cs="Helvetica"/>
          <w:b/>
          <w:bCs/>
          <w:sz w:val="12"/>
          <w:szCs w:val="12"/>
        </w:rPr>
        <w:t>Disinfectant</w:t>
      </w:r>
      <w:r w:rsidR="00766497">
        <w:rPr>
          <w:rFonts w:ascii="Helvetica" w:hAnsi="Helvetica" w:cs="Helvetica"/>
          <w:b/>
          <w:bCs/>
          <w:sz w:val="12"/>
          <w:szCs w:val="12"/>
        </w:rPr>
        <w:t xml:space="preserve"> </w:t>
      </w:r>
      <w:r w:rsidRPr="00137503">
        <w:rPr>
          <w:rFonts w:ascii="Helvetica" w:hAnsi="Helvetica" w:cs="Helvetica"/>
          <w:b/>
          <w:bCs/>
          <w:sz w:val="12"/>
          <w:szCs w:val="12"/>
        </w:rPr>
        <w:t>Level Goal</w:t>
      </w:r>
    </w:p>
    <w:p w:rsidR="00ED1CDD" w:rsidRPr="00137503" w:rsidRDefault="00ED1CDD">
      <w:pPr>
        <w:widowControl w:val="0"/>
        <w:overflowPunct w:val="0"/>
        <w:autoSpaceDE w:val="0"/>
        <w:autoSpaceDN w:val="0"/>
        <w:adjustRightInd w:val="0"/>
        <w:spacing w:after="0" w:line="197" w:lineRule="auto"/>
        <w:ind w:firstLine="187"/>
        <w:jc w:val="both"/>
        <w:rPr>
          <w:rFonts w:ascii="Times New Roman" w:hAnsi="Times New Roman"/>
          <w:sz w:val="12"/>
          <w:szCs w:val="12"/>
        </w:rPr>
      </w:pPr>
      <w:r w:rsidRPr="00137503">
        <w:rPr>
          <w:rFonts w:ascii="Helvetica" w:hAnsi="Helvetica" w:cs="Helvetica"/>
          <w:sz w:val="12"/>
          <w:szCs w:val="12"/>
        </w:rPr>
        <w:t>The level of a drinking water disinfectant below which there is no known or expected risk to health. MRDLGS do not reflect the benefits of the use of disinfectants to control microbial contaminants.</w:t>
      </w:r>
    </w:p>
    <w:p w:rsidR="00ED1CDD" w:rsidRPr="00137503" w:rsidRDefault="00ED1CDD" w:rsidP="00766497">
      <w:pPr>
        <w:widowControl w:val="0"/>
        <w:tabs>
          <w:tab w:val="left" w:pos="700"/>
          <w:tab w:val="left" w:pos="1620"/>
        </w:tabs>
        <w:autoSpaceDE w:val="0"/>
        <w:autoSpaceDN w:val="0"/>
        <w:adjustRightInd w:val="0"/>
        <w:spacing w:after="0" w:line="222" w:lineRule="auto"/>
        <w:rPr>
          <w:rFonts w:ascii="Times New Roman" w:hAnsi="Times New Roman"/>
          <w:sz w:val="12"/>
          <w:szCs w:val="12"/>
        </w:rPr>
      </w:pPr>
      <w:r w:rsidRPr="00137503">
        <w:rPr>
          <w:rFonts w:ascii="Helvetica" w:hAnsi="Helvetica" w:cs="Helvetica"/>
          <w:b/>
          <w:bCs/>
          <w:sz w:val="12"/>
          <w:szCs w:val="12"/>
        </w:rPr>
        <w:t>MRDL:</w:t>
      </w:r>
      <w:r w:rsidR="00766497">
        <w:rPr>
          <w:rFonts w:ascii="Times New Roman" w:hAnsi="Times New Roman"/>
          <w:sz w:val="12"/>
          <w:szCs w:val="12"/>
        </w:rPr>
        <w:t xml:space="preserve"> </w:t>
      </w:r>
      <w:r w:rsidRPr="00137503">
        <w:rPr>
          <w:rFonts w:ascii="Helvetica" w:hAnsi="Helvetica" w:cs="Helvetica"/>
          <w:b/>
          <w:bCs/>
          <w:sz w:val="12"/>
          <w:szCs w:val="12"/>
        </w:rPr>
        <w:t>Maximum</w:t>
      </w:r>
      <w:r w:rsidR="00766497">
        <w:rPr>
          <w:rFonts w:ascii="Times New Roman" w:hAnsi="Times New Roman"/>
          <w:sz w:val="12"/>
          <w:szCs w:val="12"/>
        </w:rPr>
        <w:t xml:space="preserve"> </w:t>
      </w:r>
      <w:r w:rsidRPr="00137503">
        <w:rPr>
          <w:rFonts w:ascii="Helvetica" w:hAnsi="Helvetica" w:cs="Helvetica"/>
          <w:b/>
          <w:bCs/>
          <w:sz w:val="12"/>
          <w:szCs w:val="12"/>
        </w:rPr>
        <w:t>Residual</w:t>
      </w:r>
      <w:r w:rsidR="00766497">
        <w:rPr>
          <w:rFonts w:ascii="Helvetica" w:hAnsi="Helvetica" w:cs="Helvetica"/>
          <w:b/>
          <w:bCs/>
          <w:sz w:val="12"/>
          <w:szCs w:val="12"/>
        </w:rPr>
        <w:t xml:space="preserve"> </w:t>
      </w:r>
      <w:r w:rsidRPr="00137503">
        <w:rPr>
          <w:rFonts w:ascii="Helvetica" w:hAnsi="Helvetica" w:cs="Helvetica"/>
          <w:b/>
          <w:bCs/>
          <w:sz w:val="12"/>
          <w:szCs w:val="12"/>
        </w:rPr>
        <w:t>Disinfectant</w:t>
      </w:r>
      <w:r w:rsidR="00766497">
        <w:rPr>
          <w:rFonts w:ascii="Helvetica" w:hAnsi="Helvetica" w:cs="Helvetica"/>
          <w:b/>
          <w:bCs/>
          <w:sz w:val="12"/>
          <w:szCs w:val="12"/>
        </w:rPr>
        <w:t xml:space="preserve"> </w:t>
      </w:r>
      <w:r w:rsidRPr="00137503">
        <w:rPr>
          <w:rFonts w:ascii="Helvetica" w:hAnsi="Helvetica" w:cs="Helvetica"/>
          <w:b/>
          <w:bCs/>
          <w:sz w:val="12"/>
          <w:szCs w:val="12"/>
        </w:rPr>
        <w:t>Level</w:t>
      </w:r>
    </w:p>
    <w:p w:rsidR="00ED1CDD" w:rsidRPr="00137503" w:rsidRDefault="00ED1CDD">
      <w:pPr>
        <w:widowControl w:val="0"/>
        <w:overflowPunct w:val="0"/>
        <w:autoSpaceDE w:val="0"/>
        <w:autoSpaceDN w:val="0"/>
        <w:adjustRightInd w:val="0"/>
        <w:spacing w:after="0" w:line="197" w:lineRule="auto"/>
        <w:ind w:firstLine="187"/>
        <w:jc w:val="both"/>
        <w:rPr>
          <w:rFonts w:ascii="Times New Roman" w:hAnsi="Times New Roman"/>
          <w:sz w:val="12"/>
          <w:szCs w:val="12"/>
        </w:rPr>
      </w:pPr>
      <w:r w:rsidRPr="00137503">
        <w:rPr>
          <w:rFonts w:ascii="Helvetica" w:hAnsi="Helvetica" w:cs="Helvetica"/>
          <w:sz w:val="12"/>
          <w:szCs w:val="12"/>
        </w:rPr>
        <w:t>The highest level of a disinfectant allowed in drinking water. There is convincing evidence that addition of a disinfectant is necessary for control of microbial contaminants.</w:t>
      </w:r>
    </w:p>
    <w:p w:rsidR="00ED1CDD" w:rsidRPr="00137503" w:rsidRDefault="00ED1CDD">
      <w:pPr>
        <w:widowControl w:val="0"/>
        <w:autoSpaceDE w:val="0"/>
        <w:autoSpaceDN w:val="0"/>
        <w:adjustRightInd w:val="0"/>
        <w:spacing w:after="0" w:line="2"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202" w:lineRule="auto"/>
        <w:jc w:val="both"/>
        <w:rPr>
          <w:rFonts w:ascii="Times New Roman" w:hAnsi="Times New Roman"/>
          <w:sz w:val="12"/>
          <w:szCs w:val="12"/>
        </w:rPr>
      </w:pPr>
      <w:r w:rsidRPr="00137503">
        <w:rPr>
          <w:rFonts w:ascii="Helvetica" w:hAnsi="Helvetica" w:cs="Helvetica"/>
          <w:b/>
          <w:bCs/>
          <w:sz w:val="12"/>
          <w:szCs w:val="12"/>
        </w:rPr>
        <w:t>ppb: Parts per billion (one in one billion)</w:t>
      </w:r>
    </w:p>
    <w:p w:rsidR="00ED1CDD" w:rsidRPr="00137503" w:rsidRDefault="00ED1CDD">
      <w:pPr>
        <w:widowControl w:val="0"/>
        <w:overflowPunct w:val="0"/>
        <w:autoSpaceDE w:val="0"/>
        <w:autoSpaceDN w:val="0"/>
        <w:adjustRightInd w:val="0"/>
        <w:spacing w:after="0" w:line="196" w:lineRule="auto"/>
        <w:ind w:firstLine="187"/>
        <w:jc w:val="both"/>
        <w:rPr>
          <w:rFonts w:ascii="Times New Roman" w:hAnsi="Times New Roman"/>
          <w:sz w:val="12"/>
          <w:szCs w:val="12"/>
        </w:rPr>
      </w:pPr>
      <w:r w:rsidRPr="00137503">
        <w:rPr>
          <w:rFonts w:ascii="Helvetica" w:hAnsi="Helvetica" w:cs="Helvetica"/>
          <w:sz w:val="12"/>
          <w:szCs w:val="12"/>
        </w:rPr>
        <w:t>The ppb is equivalent to micrograms per liter. A microgram = 1/1000 milligram.</w:t>
      </w:r>
    </w:p>
    <w:p w:rsidR="00ED1CDD" w:rsidRPr="00137503" w:rsidRDefault="00ED1CDD">
      <w:pPr>
        <w:widowControl w:val="0"/>
        <w:autoSpaceDE w:val="0"/>
        <w:autoSpaceDN w:val="0"/>
        <w:adjustRightInd w:val="0"/>
        <w:spacing w:after="0" w:line="2"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202" w:lineRule="auto"/>
        <w:jc w:val="both"/>
        <w:rPr>
          <w:rFonts w:ascii="Times New Roman" w:hAnsi="Times New Roman"/>
          <w:sz w:val="12"/>
          <w:szCs w:val="12"/>
        </w:rPr>
      </w:pPr>
      <w:r w:rsidRPr="00137503">
        <w:rPr>
          <w:rFonts w:ascii="Helvetica" w:hAnsi="Helvetica" w:cs="Helvetica"/>
          <w:b/>
          <w:bCs/>
          <w:sz w:val="12"/>
          <w:szCs w:val="12"/>
        </w:rPr>
        <w:t>ppm: Parts per million (one in one million)</w:t>
      </w:r>
    </w:p>
    <w:p w:rsidR="00ED1CDD" w:rsidRPr="00137503" w:rsidRDefault="00ED1CDD">
      <w:pPr>
        <w:widowControl w:val="0"/>
        <w:overflowPunct w:val="0"/>
        <w:autoSpaceDE w:val="0"/>
        <w:autoSpaceDN w:val="0"/>
        <w:adjustRightInd w:val="0"/>
        <w:spacing w:after="0" w:line="212" w:lineRule="auto"/>
        <w:ind w:firstLine="187"/>
        <w:jc w:val="both"/>
        <w:rPr>
          <w:rFonts w:ascii="Times New Roman" w:hAnsi="Times New Roman"/>
          <w:sz w:val="12"/>
          <w:szCs w:val="12"/>
        </w:rPr>
      </w:pPr>
      <w:r w:rsidRPr="00137503">
        <w:rPr>
          <w:rFonts w:ascii="Helvetica" w:hAnsi="Helvetica" w:cs="Helvetica"/>
          <w:sz w:val="12"/>
          <w:szCs w:val="12"/>
        </w:rPr>
        <w:t>The ppm is equivalent to milligrams per liter. A milligram = 1/1000 gram.</w:t>
      </w:r>
    </w:p>
    <w:p w:rsidR="00ED1CDD" w:rsidRPr="00137503" w:rsidRDefault="00ED1CDD">
      <w:pPr>
        <w:widowControl w:val="0"/>
        <w:autoSpaceDE w:val="0"/>
        <w:autoSpaceDN w:val="0"/>
        <w:adjustRightInd w:val="0"/>
        <w:spacing w:after="0" w:line="223" w:lineRule="auto"/>
        <w:rPr>
          <w:rFonts w:ascii="Times New Roman" w:hAnsi="Times New Roman"/>
          <w:sz w:val="12"/>
          <w:szCs w:val="12"/>
        </w:rPr>
      </w:pPr>
      <w:r w:rsidRPr="00137503">
        <w:rPr>
          <w:rFonts w:ascii="Helvetica" w:hAnsi="Helvetica" w:cs="Helvetica"/>
          <w:b/>
          <w:bCs/>
          <w:sz w:val="12"/>
          <w:szCs w:val="12"/>
        </w:rPr>
        <w:t>NTU: Nephelometric Turbidity Units</w:t>
      </w:r>
    </w:p>
    <w:p w:rsidR="00ED1CDD" w:rsidRPr="00137503" w:rsidRDefault="00ED1CDD">
      <w:pPr>
        <w:widowControl w:val="0"/>
        <w:autoSpaceDE w:val="0"/>
        <w:autoSpaceDN w:val="0"/>
        <w:adjustRightInd w:val="0"/>
        <w:spacing w:after="0" w:line="192" w:lineRule="auto"/>
        <w:ind w:left="180"/>
        <w:rPr>
          <w:rFonts w:ascii="Times New Roman" w:hAnsi="Times New Roman"/>
          <w:sz w:val="12"/>
          <w:szCs w:val="12"/>
        </w:rPr>
      </w:pPr>
      <w:r w:rsidRPr="00137503">
        <w:rPr>
          <w:rFonts w:ascii="Helvetica" w:hAnsi="Helvetica" w:cs="Helvetica"/>
          <w:sz w:val="12"/>
          <w:szCs w:val="12"/>
        </w:rPr>
        <w:t>Measures the cloudiness of water.</w:t>
      </w:r>
    </w:p>
    <w:p w:rsidR="00ED1CDD" w:rsidRPr="00137503" w:rsidRDefault="00ED1CDD">
      <w:pPr>
        <w:widowControl w:val="0"/>
        <w:autoSpaceDE w:val="0"/>
        <w:autoSpaceDN w:val="0"/>
        <w:adjustRightInd w:val="0"/>
        <w:spacing w:after="0" w:line="199" w:lineRule="auto"/>
        <w:rPr>
          <w:rFonts w:ascii="Times New Roman" w:hAnsi="Times New Roman"/>
          <w:sz w:val="12"/>
          <w:szCs w:val="12"/>
        </w:rPr>
      </w:pPr>
      <w:r w:rsidRPr="00137503">
        <w:rPr>
          <w:rFonts w:ascii="Helvetica" w:hAnsi="Helvetica" w:cs="Helvetica"/>
          <w:b/>
          <w:bCs/>
          <w:sz w:val="12"/>
          <w:szCs w:val="12"/>
        </w:rPr>
        <w:t>ND: Not Detected</w:t>
      </w:r>
    </w:p>
    <w:p w:rsidR="00ED1CDD" w:rsidRPr="00137503" w:rsidRDefault="00ED1CDD">
      <w:pPr>
        <w:widowControl w:val="0"/>
        <w:autoSpaceDE w:val="0"/>
        <w:autoSpaceDN w:val="0"/>
        <w:adjustRightInd w:val="0"/>
        <w:spacing w:after="0" w:line="206" w:lineRule="auto"/>
        <w:rPr>
          <w:rFonts w:ascii="Times New Roman" w:hAnsi="Times New Roman"/>
          <w:sz w:val="12"/>
          <w:szCs w:val="12"/>
        </w:rPr>
      </w:pPr>
      <w:r w:rsidRPr="00137503">
        <w:rPr>
          <w:rFonts w:ascii="Helvetica" w:hAnsi="Helvetica" w:cs="Helvetica"/>
          <w:b/>
          <w:bCs/>
          <w:sz w:val="12"/>
          <w:szCs w:val="12"/>
        </w:rPr>
        <w:t>TT: Treatment Technique</w:t>
      </w:r>
    </w:p>
    <w:p w:rsidR="00ED1CDD" w:rsidRPr="00137503" w:rsidRDefault="00ED1CDD">
      <w:pPr>
        <w:widowControl w:val="0"/>
        <w:overflowPunct w:val="0"/>
        <w:autoSpaceDE w:val="0"/>
        <w:autoSpaceDN w:val="0"/>
        <w:adjustRightInd w:val="0"/>
        <w:spacing w:after="0" w:line="196" w:lineRule="auto"/>
        <w:ind w:firstLine="187"/>
        <w:jc w:val="both"/>
        <w:rPr>
          <w:rFonts w:ascii="Times New Roman" w:hAnsi="Times New Roman"/>
          <w:sz w:val="12"/>
          <w:szCs w:val="12"/>
        </w:rPr>
      </w:pPr>
      <w:r w:rsidRPr="00137503">
        <w:rPr>
          <w:rFonts w:ascii="Helvetica" w:hAnsi="Helvetica" w:cs="Helvetica"/>
          <w:sz w:val="12"/>
          <w:szCs w:val="12"/>
        </w:rPr>
        <w:t>A required process intended to reduce the level of a contaminant in drinking water.</w:t>
      </w:r>
    </w:p>
    <w:p w:rsidR="00ED1CDD" w:rsidRPr="00137503" w:rsidRDefault="00ED1CDD">
      <w:pPr>
        <w:widowControl w:val="0"/>
        <w:autoSpaceDE w:val="0"/>
        <w:autoSpaceDN w:val="0"/>
        <w:adjustRightInd w:val="0"/>
        <w:spacing w:after="0" w:line="208" w:lineRule="auto"/>
        <w:rPr>
          <w:rFonts w:ascii="Times New Roman" w:hAnsi="Times New Roman"/>
          <w:sz w:val="12"/>
          <w:szCs w:val="12"/>
        </w:rPr>
      </w:pPr>
      <w:r w:rsidRPr="00137503">
        <w:rPr>
          <w:rFonts w:ascii="Helvetica" w:hAnsi="Helvetica" w:cs="Helvetica"/>
          <w:b/>
          <w:bCs/>
          <w:sz w:val="12"/>
          <w:szCs w:val="12"/>
        </w:rPr>
        <w:t>AL: Action Level</w:t>
      </w:r>
    </w:p>
    <w:p w:rsidR="00ED1CDD" w:rsidRPr="00137503" w:rsidRDefault="00ED1CDD">
      <w:pPr>
        <w:widowControl w:val="0"/>
        <w:overflowPunct w:val="0"/>
        <w:autoSpaceDE w:val="0"/>
        <w:autoSpaceDN w:val="0"/>
        <w:adjustRightInd w:val="0"/>
        <w:spacing w:after="0" w:line="213" w:lineRule="auto"/>
        <w:ind w:firstLine="187"/>
        <w:jc w:val="both"/>
        <w:rPr>
          <w:rFonts w:ascii="Times New Roman" w:hAnsi="Times New Roman"/>
          <w:sz w:val="12"/>
          <w:szCs w:val="12"/>
        </w:rPr>
      </w:pPr>
      <w:r w:rsidRPr="00137503">
        <w:rPr>
          <w:rFonts w:ascii="Helvetica" w:hAnsi="Helvetica" w:cs="Helvetica"/>
          <w:sz w:val="12"/>
          <w:szCs w:val="12"/>
        </w:rPr>
        <w:t>The concentration of a contaminant, which, if exceeded, triggers treatment or other requirements which a water system must follow.</w:t>
      </w:r>
    </w:p>
    <w:p w:rsidR="00ED1CDD" w:rsidRPr="00137503" w:rsidRDefault="00ED1CDD">
      <w:pPr>
        <w:widowControl w:val="0"/>
        <w:autoSpaceDE w:val="0"/>
        <w:autoSpaceDN w:val="0"/>
        <w:adjustRightInd w:val="0"/>
        <w:spacing w:after="0" w:line="208" w:lineRule="auto"/>
        <w:rPr>
          <w:rFonts w:ascii="Times New Roman" w:hAnsi="Times New Roman"/>
          <w:sz w:val="12"/>
          <w:szCs w:val="12"/>
        </w:rPr>
      </w:pPr>
      <w:r w:rsidRPr="00137503">
        <w:rPr>
          <w:rFonts w:ascii="Helvetica" w:hAnsi="Helvetica" w:cs="Helvetica"/>
          <w:b/>
          <w:bCs/>
          <w:sz w:val="12"/>
          <w:szCs w:val="12"/>
        </w:rPr>
        <w:t>HAA5: Haloacetic acids</w:t>
      </w:r>
    </w:p>
    <w:p w:rsidR="00ED1CDD" w:rsidRPr="00137503" w:rsidRDefault="00ED1CDD">
      <w:pPr>
        <w:widowControl w:val="0"/>
        <w:autoSpaceDE w:val="0"/>
        <w:autoSpaceDN w:val="0"/>
        <w:adjustRightInd w:val="0"/>
        <w:spacing w:after="0" w:line="1"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197" w:lineRule="auto"/>
        <w:ind w:firstLine="187"/>
        <w:jc w:val="both"/>
        <w:rPr>
          <w:rFonts w:ascii="Times New Roman" w:hAnsi="Times New Roman"/>
          <w:sz w:val="12"/>
          <w:szCs w:val="12"/>
        </w:rPr>
      </w:pPr>
      <w:r w:rsidRPr="00137503">
        <w:rPr>
          <w:rFonts w:ascii="Helvetica" w:hAnsi="Helvetica" w:cs="Helvetica"/>
          <w:sz w:val="12"/>
          <w:szCs w:val="12"/>
        </w:rPr>
        <w:t>HAA5 is the tota</w:t>
      </w:r>
      <w:r w:rsidR="00766497">
        <w:rPr>
          <w:rFonts w:ascii="Helvetica" w:hAnsi="Helvetica" w:cs="Helvetica"/>
          <w:sz w:val="12"/>
          <w:szCs w:val="12"/>
        </w:rPr>
        <w:t>l of bromoacetic, chloroacetic,</w:t>
      </w:r>
      <w:r w:rsidRPr="00137503">
        <w:rPr>
          <w:rFonts w:ascii="Helvetica" w:hAnsi="Helvetica" w:cs="Helvetica"/>
          <w:sz w:val="12"/>
          <w:szCs w:val="12"/>
        </w:rPr>
        <w:t>dibromoacetic, ichloroacetic, and trichloroacetic acids. Compliance is based on the total.</w:t>
      </w:r>
    </w:p>
    <w:p w:rsidR="00ED1CDD" w:rsidRPr="00137503" w:rsidRDefault="00ED1CDD">
      <w:pPr>
        <w:widowControl w:val="0"/>
        <w:autoSpaceDE w:val="0"/>
        <w:autoSpaceDN w:val="0"/>
        <w:adjustRightInd w:val="0"/>
        <w:spacing w:after="0" w:line="209" w:lineRule="auto"/>
        <w:rPr>
          <w:rFonts w:ascii="Times New Roman" w:hAnsi="Times New Roman"/>
          <w:sz w:val="12"/>
          <w:szCs w:val="12"/>
        </w:rPr>
      </w:pPr>
      <w:r w:rsidRPr="00137503">
        <w:rPr>
          <w:rFonts w:ascii="Helvetica" w:hAnsi="Helvetica" w:cs="Helvetica"/>
          <w:b/>
          <w:bCs/>
          <w:sz w:val="12"/>
          <w:szCs w:val="12"/>
        </w:rPr>
        <w:t>TTHM: Total Trihalomethanes</w:t>
      </w:r>
    </w:p>
    <w:p w:rsidR="00ED1CDD" w:rsidRPr="00137503" w:rsidRDefault="00ED1CDD">
      <w:pPr>
        <w:widowControl w:val="0"/>
        <w:overflowPunct w:val="0"/>
        <w:autoSpaceDE w:val="0"/>
        <w:autoSpaceDN w:val="0"/>
        <w:adjustRightInd w:val="0"/>
        <w:spacing w:after="0" w:line="240" w:lineRule="auto"/>
        <w:ind w:firstLine="187"/>
        <w:jc w:val="both"/>
        <w:rPr>
          <w:rFonts w:ascii="Times New Roman" w:hAnsi="Times New Roman"/>
          <w:sz w:val="12"/>
          <w:szCs w:val="12"/>
        </w:rPr>
      </w:pPr>
      <w:r w:rsidRPr="00137503">
        <w:rPr>
          <w:rFonts w:ascii="Helvetica" w:hAnsi="Helvetica" w:cs="Helvetica"/>
          <w:sz w:val="12"/>
          <w:szCs w:val="12"/>
        </w:rPr>
        <w:t>Total Trihalomethanes is the sum of chloroform,bromodichloromethane, dibromochloromethane, and bromoform. Compliance is based on the total.</w:t>
      </w:r>
    </w:p>
    <w:p w:rsidR="00ED1CDD" w:rsidRPr="00137503" w:rsidRDefault="00ED1CDD">
      <w:pPr>
        <w:widowControl w:val="0"/>
        <w:autoSpaceDE w:val="0"/>
        <w:autoSpaceDN w:val="0"/>
        <w:adjustRightInd w:val="0"/>
        <w:spacing w:after="0" w:line="64"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241" w:lineRule="auto"/>
        <w:ind w:right="1040"/>
        <w:rPr>
          <w:rFonts w:ascii="Times New Roman" w:hAnsi="Times New Roman"/>
          <w:sz w:val="12"/>
          <w:szCs w:val="12"/>
        </w:rPr>
      </w:pPr>
      <w:r w:rsidRPr="00137503">
        <w:rPr>
          <w:rFonts w:ascii="Helvetica" w:hAnsi="Helvetica" w:cs="Helvetica"/>
          <w:b/>
          <w:bCs/>
          <w:sz w:val="12"/>
          <w:szCs w:val="12"/>
        </w:rPr>
        <w:t>n/a: not applicable &gt;: Greater than</w:t>
      </w:r>
    </w:p>
    <w:p w:rsidR="00ED1CDD" w:rsidRPr="00137503" w:rsidRDefault="00ED1CDD">
      <w:pPr>
        <w:widowControl w:val="0"/>
        <w:autoSpaceDE w:val="0"/>
        <w:autoSpaceDN w:val="0"/>
        <w:adjustRightInd w:val="0"/>
        <w:spacing w:after="0" w:line="99" w:lineRule="exact"/>
        <w:rPr>
          <w:rFonts w:ascii="Times New Roman" w:hAnsi="Times New Roman"/>
          <w:sz w:val="12"/>
          <w:szCs w:val="12"/>
        </w:rPr>
      </w:pPr>
    </w:p>
    <w:p w:rsidR="00ED1CDD" w:rsidRPr="00137503" w:rsidRDefault="00ED1CDD">
      <w:pPr>
        <w:widowControl w:val="0"/>
        <w:overflowPunct w:val="0"/>
        <w:autoSpaceDE w:val="0"/>
        <w:autoSpaceDN w:val="0"/>
        <w:adjustRightInd w:val="0"/>
        <w:spacing w:after="0" w:line="199" w:lineRule="auto"/>
        <w:ind w:firstLine="187"/>
        <w:jc w:val="both"/>
        <w:rPr>
          <w:rFonts w:ascii="Times New Roman" w:hAnsi="Times New Roman"/>
          <w:sz w:val="12"/>
          <w:szCs w:val="12"/>
        </w:rPr>
      </w:pPr>
      <w:r w:rsidRPr="00137503">
        <w:rPr>
          <w:rFonts w:ascii="Helvetica" w:hAnsi="Helvetica" w:cs="Helvetica"/>
          <w:sz w:val="12"/>
          <w:szCs w:val="12"/>
        </w:rPr>
        <w:t>Inadequately treated water may contain disease-causing organisms. These organisms include bacteria, viruses, and parasites, which can cause symptoms such as nausea, diarrhea, cramps, and associated headaches.</w:t>
      </w:r>
    </w:p>
    <w:p w:rsidR="00ED1CDD" w:rsidRPr="00137503" w:rsidRDefault="00ED1CDD">
      <w:pPr>
        <w:widowControl w:val="0"/>
        <w:overflowPunct w:val="0"/>
        <w:autoSpaceDE w:val="0"/>
        <w:autoSpaceDN w:val="0"/>
        <w:adjustRightInd w:val="0"/>
        <w:spacing w:after="0" w:line="239" w:lineRule="auto"/>
        <w:ind w:firstLine="187"/>
        <w:jc w:val="both"/>
        <w:rPr>
          <w:rFonts w:ascii="Times New Roman" w:hAnsi="Times New Roman"/>
          <w:sz w:val="12"/>
          <w:szCs w:val="12"/>
        </w:rPr>
      </w:pPr>
      <w:r w:rsidRPr="00137503">
        <w:rPr>
          <w:rFonts w:ascii="Helvetica" w:hAnsi="Helvetica" w:cs="Helvetica"/>
          <w:sz w:val="12"/>
          <w:szCs w:val="12"/>
        </w:rPr>
        <w:t>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w:t>
      </w:r>
    </w:p>
    <w:p w:rsidR="00ED1CDD" w:rsidRPr="00137503" w:rsidRDefault="00ED1CDD">
      <w:pPr>
        <w:widowControl w:val="0"/>
        <w:autoSpaceDE w:val="0"/>
        <w:autoSpaceDN w:val="0"/>
        <w:adjustRightInd w:val="0"/>
        <w:spacing w:after="0" w:line="3" w:lineRule="exact"/>
        <w:rPr>
          <w:rFonts w:ascii="Times New Roman" w:hAnsi="Times New Roman"/>
          <w:sz w:val="12"/>
          <w:szCs w:val="12"/>
        </w:rPr>
      </w:pPr>
    </w:p>
    <w:p w:rsidR="00ED1CDD" w:rsidRPr="00B83463" w:rsidRDefault="00ED1CDD">
      <w:pPr>
        <w:widowControl w:val="0"/>
        <w:overflowPunct w:val="0"/>
        <w:autoSpaceDE w:val="0"/>
        <w:autoSpaceDN w:val="0"/>
        <w:adjustRightInd w:val="0"/>
        <w:spacing w:after="0" w:line="199" w:lineRule="auto"/>
        <w:ind w:firstLine="187"/>
        <w:jc w:val="both"/>
        <w:rPr>
          <w:rFonts w:ascii="Times New Roman" w:hAnsi="Times New Roman"/>
          <w:sz w:val="12"/>
          <w:szCs w:val="12"/>
        </w:rPr>
      </w:pPr>
      <w:r w:rsidRPr="00B83463">
        <w:rPr>
          <w:rFonts w:ascii="Helvetica" w:hAnsi="Helvetica" w:cs="Helvetica"/>
          <w:sz w:val="12"/>
          <w:szCs w:val="12"/>
        </w:rPr>
        <w:t xml:space="preserve">If you have any questions about this report or concerning your water utility, please contact </w:t>
      </w:r>
      <w:r w:rsidR="00B83463" w:rsidRPr="00B83463">
        <w:rPr>
          <w:rFonts w:ascii="Helvetica" w:hAnsi="Helvetica" w:cs="Helvetica"/>
          <w:sz w:val="12"/>
          <w:szCs w:val="12"/>
        </w:rPr>
        <w:t>Jason Dobson</w:t>
      </w:r>
      <w:r w:rsidR="00973176">
        <w:rPr>
          <w:rFonts w:ascii="Helvetica" w:hAnsi="Helvetica" w:cs="Helvetica"/>
          <w:sz w:val="12"/>
          <w:szCs w:val="12"/>
        </w:rPr>
        <w:t xml:space="preserve">, Berlin Charter </w:t>
      </w:r>
      <w:r w:rsidRPr="00B83463">
        <w:rPr>
          <w:rFonts w:ascii="Helvetica" w:hAnsi="Helvetica" w:cs="Helvetica"/>
          <w:sz w:val="12"/>
          <w:szCs w:val="12"/>
        </w:rPr>
        <w:t xml:space="preserve">Township </w:t>
      </w:r>
      <w:r w:rsidR="00973176">
        <w:rPr>
          <w:rFonts w:ascii="Helvetica" w:hAnsi="Helvetica" w:cs="Helvetica"/>
          <w:sz w:val="12"/>
          <w:szCs w:val="12"/>
        </w:rPr>
        <w:t>Water/</w:t>
      </w:r>
      <w:r w:rsidRPr="00B83463">
        <w:rPr>
          <w:rFonts w:ascii="Helvetica" w:hAnsi="Helvetica" w:cs="Helvetica"/>
          <w:sz w:val="12"/>
          <w:szCs w:val="12"/>
        </w:rPr>
        <w:t xml:space="preserve">Wastewater Superintendent 734-586-8680 ext. </w:t>
      </w:r>
      <w:r w:rsidR="00B83463" w:rsidRPr="00B83463">
        <w:rPr>
          <w:rFonts w:ascii="Helvetica" w:hAnsi="Helvetica" w:cs="Helvetica"/>
          <w:sz w:val="12"/>
          <w:szCs w:val="12"/>
        </w:rPr>
        <w:t>6</w:t>
      </w:r>
      <w:r w:rsidRPr="00B83463">
        <w:rPr>
          <w:rFonts w:ascii="Helvetica" w:hAnsi="Helvetica" w:cs="Helvetica"/>
          <w:sz w:val="12"/>
          <w:szCs w:val="12"/>
        </w:rPr>
        <w:t>. We want our valued customers to be informed about their water utility.</w:t>
      </w:r>
    </w:p>
    <w:p w:rsidR="00ED1CDD" w:rsidRPr="00B83463" w:rsidRDefault="00ED1CDD">
      <w:pPr>
        <w:widowControl w:val="0"/>
        <w:overflowPunct w:val="0"/>
        <w:autoSpaceDE w:val="0"/>
        <w:autoSpaceDN w:val="0"/>
        <w:adjustRightInd w:val="0"/>
        <w:spacing w:after="0" w:line="213" w:lineRule="auto"/>
        <w:ind w:firstLine="187"/>
        <w:jc w:val="both"/>
        <w:rPr>
          <w:rFonts w:ascii="Times New Roman" w:hAnsi="Times New Roman"/>
          <w:sz w:val="12"/>
          <w:szCs w:val="12"/>
        </w:rPr>
      </w:pPr>
      <w:r w:rsidRPr="00B83463">
        <w:rPr>
          <w:rFonts w:ascii="Helvetica" w:hAnsi="Helvetica" w:cs="Helvetica"/>
          <w:sz w:val="12"/>
          <w:szCs w:val="12"/>
        </w:rPr>
        <w:t xml:space="preserve">Copies of this report are available at Berlin </w:t>
      </w:r>
      <w:r w:rsidR="00B1105F" w:rsidRPr="00B83463">
        <w:rPr>
          <w:rFonts w:ascii="Helvetica" w:hAnsi="Helvetica" w:cs="Helvetica"/>
          <w:sz w:val="12"/>
          <w:szCs w:val="12"/>
        </w:rPr>
        <w:t>C</w:t>
      </w:r>
      <w:r w:rsidRPr="00B83463">
        <w:rPr>
          <w:rFonts w:ascii="Helvetica" w:hAnsi="Helvetica" w:cs="Helvetica"/>
          <w:sz w:val="12"/>
          <w:szCs w:val="12"/>
        </w:rPr>
        <w:t>harter Township, 8000 Swan View Drive, Newport, MI 48166. Copies of this report will not be mailed.</w:t>
      </w:r>
    </w:p>
    <w:p w:rsidR="00ED1CDD" w:rsidRPr="00B83463" w:rsidRDefault="00ED1CDD">
      <w:pPr>
        <w:widowControl w:val="0"/>
        <w:autoSpaceDE w:val="0"/>
        <w:autoSpaceDN w:val="0"/>
        <w:adjustRightInd w:val="0"/>
        <w:spacing w:after="0" w:line="2" w:lineRule="exact"/>
        <w:rPr>
          <w:rFonts w:ascii="Times New Roman" w:hAnsi="Times New Roman"/>
          <w:sz w:val="12"/>
          <w:szCs w:val="12"/>
        </w:rPr>
      </w:pPr>
    </w:p>
    <w:p w:rsidR="00ED1CDD" w:rsidRPr="00B83463" w:rsidRDefault="009D47E4">
      <w:pPr>
        <w:widowControl w:val="0"/>
        <w:autoSpaceDE w:val="0"/>
        <w:autoSpaceDN w:val="0"/>
        <w:adjustRightInd w:val="0"/>
        <w:spacing w:after="0" w:line="240" w:lineRule="auto"/>
        <w:rPr>
          <w:rFonts w:ascii="Times New Roman" w:hAnsi="Times New Roman"/>
          <w:sz w:val="12"/>
          <w:szCs w:val="12"/>
        </w:rPr>
        <w:sectPr w:rsidR="00ED1CDD" w:rsidRPr="00B83463">
          <w:type w:val="continuous"/>
          <w:pgSz w:w="7100" w:h="21960"/>
          <w:pgMar w:top="78" w:right="40" w:bottom="378" w:left="40" w:header="720" w:footer="720" w:gutter="0"/>
          <w:cols w:num="3" w:space="240" w:equalWidth="0">
            <w:col w:w="2300" w:space="120"/>
            <w:col w:w="2180" w:space="240"/>
            <w:col w:w="2180"/>
          </w:cols>
          <w:noEndnote/>
        </w:sectPr>
      </w:pPr>
      <w:r>
        <w:rPr>
          <w:rFonts w:ascii="Helvetica" w:hAnsi="Helvetica" w:cs="Helvetica"/>
          <w:b/>
          <w:bCs/>
          <w:sz w:val="12"/>
          <w:szCs w:val="12"/>
        </w:rPr>
        <w:t>JUNE 15</w:t>
      </w:r>
      <w:r w:rsidR="00874BAC">
        <w:rPr>
          <w:rFonts w:ascii="Helvetica" w:hAnsi="Helvetica" w:cs="Helvetica"/>
          <w:b/>
          <w:bCs/>
          <w:sz w:val="12"/>
          <w:szCs w:val="12"/>
        </w:rPr>
        <w:t>, 2022</w:t>
      </w: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00" w:lineRule="exact"/>
        <w:rPr>
          <w:rFonts w:ascii="Times New Roman" w:hAnsi="Times New Roman"/>
          <w:sz w:val="12"/>
          <w:szCs w:val="12"/>
        </w:rPr>
      </w:pPr>
    </w:p>
    <w:p w:rsidR="00ED1CDD" w:rsidRPr="00137503" w:rsidRDefault="00ED1CDD">
      <w:pPr>
        <w:widowControl w:val="0"/>
        <w:autoSpaceDE w:val="0"/>
        <w:autoSpaceDN w:val="0"/>
        <w:adjustRightInd w:val="0"/>
        <w:spacing w:after="0" w:line="284" w:lineRule="exact"/>
        <w:rPr>
          <w:rFonts w:ascii="Times New Roman" w:hAnsi="Times New Roman"/>
          <w:sz w:val="12"/>
          <w:szCs w:val="12"/>
        </w:rPr>
      </w:pPr>
    </w:p>
    <w:sectPr w:rsidR="00ED1CDD" w:rsidRPr="00137503">
      <w:type w:val="continuous"/>
      <w:pgSz w:w="7100" w:h="21960"/>
      <w:pgMar w:top="78" w:right="5980" w:bottom="378" w:left="880" w:header="720" w:footer="720" w:gutter="0"/>
      <w:cols w:space="24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C7"/>
    <w:rsid w:val="000E3D0F"/>
    <w:rsid w:val="00137503"/>
    <w:rsid w:val="00206A9D"/>
    <w:rsid w:val="00282A34"/>
    <w:rsid w:val="005714DB"/>
    <w:rsid w:val="00615DF8"/>
    <w:rsid w:val="00766497"/>
    <w:rsid w:val="00874BAC"/>
    <w:rsid w:val="00881163"/>
    <w:rsid w:val="008E1AF9"/>
    <w:rsid w:val="008F146E"/>
    <w:rsid w:val="00973176"/>
    <w:rsid w:val="009D47E4"/>
    <w:rsid w:val="009E0024"/>
    <w:rsid w:val="00AF5EC7"/>
    <w:rsid w:val="00B1105F"/>
    <w:rsid w:val="00B800D7"/>
    <w:rsid w:val="00B83463"/>
    <w:rsid w:val="00DA36BA"/>
    <w:rsid w:val="00DD36F9"/>
    <w:rsid w:val="00E90633"/>
    <w:rsid w:val="00ED1CDD"/>
    <w:rsid w:val="00F9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2CC3F0-C0D3-42FB-AB86-7C5FC04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7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571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 Gaworecki</dc:creator>
  <cp:lastModifiedBy>Jane</cp:lastModifiedBy>
  <cp:revision>2</cp:revision>
  <cp:lastPrinted>2015-06-15T13:29:00Z</cp:lastPrinted>
  <dcterms:created xsi:type="dcterms:W3CDTF">2022-07-07T14:52:00Z</dcterms:created>
  <dcterms:modified xsi:type="dcterms:W3CDTF">2022-07-07T14:52:00Z</dcterms:modified>
</cp:coreProperties>
</file>